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20974" w:rsidRPr="00320974" w:rsidRDefault="00CF478B" w:rsidP="00320974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320974">
        <w:rPr>
          <w:rFonts w:ascii="New Baskerville" w:hAnsi="New Baskerville" w:cs="Arial"/>
          <w:sz w:val="24"/>
          <w:szCs w:val="24"/>
          <w:lang w:val="gl-ES"/>
        </w:rPr>
        <w:t>,</w:t>
      </w:r>
      <w:r w:rsidR="00320974" w:rsidRPr="00320974">
        <w:rPr>
          <w:rFonts w:ascii="New Baskerville" w:hAnsi="New Baskerville" w:cs="Arial"/>
          <w:sz w:val="24"/>
          <w:szCs w:val="24"/>
          <w:lang w:val="gl-ES"/>
        </w:rPr>
        <w:t xml:space="preserve"> na data da última sinatura electrónica     </w:t>
      </w:r>
    </w:p>
    <w:p w:rsidR="003F0AF3" w:rsidRPr="00320974" w:rsidRDefault="003F0AF3" w:rsidP="003F0AF3">
      <w:pPr>
        <w:jc w:val="right"/>
        <w:rPr>
          <w:rFonts w:ascii="New Baskerville" w:hAnsi="New Baskerville" w:cs="Arial"/>
          <w:sz w:val="24"/>
          <w:szCs w:val="24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246CFA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Dunha parte, don Manuel Joaquín Reigosa Roger, Reitor Magnífico da Universidade de Vigo, nomeado segundo o Decreto da Comunidade Autónoma de Galicia 59/2018, do 31 de maio, publicado no Diario Oficial de Galicia (DOG) nº 109, do 8 de xuño de 2018, de acordo coas competencias que lle outorga o artigo 20 da Lei orgánica 6/2001, do 21 de decembro, de Universidades, e o artigo 29 dos Estatutos da Universidade de Vigo, aprobados polo Decreto 13/2019, do 24 de xaneiro, e publicados no DOG nº 38, do 22 de febreiro do 2019. Con enderezo en Edificio Exeria, campus universitario, 36310 Vigo.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F478B" w:rsidRPr="00D1313B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>
        <w:rPr>
          <w:rFonts w:ascii="New Baskerville" w:hAnsi="New Baskerville" w:cs="Arial"/>
          <w:sz w:val="24"/>
          <w:szCs w:val="24"/>
        </w:rPr>
        <w:t xml:space="preserve">Que a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Universidade de Vigo </w:t>
      </w:r>
      <w:r w:rsidR="00B817B0">
        <w:rPr>
          <w:rFonts w:ascii="New Baskerville" w:hAnsi="New Baskerville" w:cs="Arial"/>
          <w:sz w:val="24"/>
          <w:szCs w:val="24"/>
        </w:rPr>
        <w:t xml:space="preserve">contempla nos seus Estatutos como </w:t>
      </w:r>
      <w:r w:rsidR="00B817B0" w:rsidRPr="00AE5BA1">
        <w:rPr>
          <w:rFonts w:ascii="New Baskerville" w:hAnsi="New Baskerville" w:cs="Arial"/>
          <w:sz w:val="24"/>
          <w:szCs w:val="24"/>
        </w:rPr>
        <w:t>unha das súas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misións fundamentais </w:t>
      </w:r>
      <w:r w:rsidR="00B817B0">
        <w:rPr>
          <w:rFonts w:ascii="New Baskerville" w:hAnsi="New Baskerville" w:cs="Arial"/>
          <w:sz w:val="24"/>
          <w:szCs w:val="24"/>
        </w:rPr>
        <w:t>“</w:t>
      </w:r>
      <w:r w:rsidR="00B817B0" w:rsidRPr="00AE5BA1">
        <w:rPr>
          <w:rFonts w:ascii="New Baskerville" w:hAnsi="New Baskerville" w:cs="Arial"/>
          <w:sz w:val="24"/>
          <w:szCs w:val="24"/>
        </w:rPr>
        <w:t>erixirse en pr</w:t>
      </w:r>
      <w:r w:rsidR="00B817B0">
        <w:rPr>
          <w:rFonts w:ascii="New Baskerville" w:hAnsi="New Baskerville" w:cs="Arial"/>
          <w:sz w:val="24"/>
          <w:szCs w:val="24"/>
        </w:rPr>
        <w:t>omotora do fomen</w:t>
      </w:r>
      <w:r w:rsidR="00B817B0" w:rsidRPr="00AE5BA1">
        <w:rPr>
          <w:rFonts w:ascii="New Baskerville" w:hAnsi="New Baskerville" w:cs="Arial"/>
          <w:sz w:val="24"/>
          <w:szCs w:val="24"/>
        </w:rPr>
        <w:t>to da cultura</w:t>
      </w:r>
      <w:r w:rsidR="00B817B0">
        <w:rPr>
          <w:rFonts w:ascii="New Baskerville" w:hAnsi="New Baskerville" w:cs="Arial"/>
          <w:sz w:val="24"/>
          <w:szCs w:val="24"/>
        </w:rPr>
        <w:t xml:space="preserve"> entre a comunidade universitaria e no conxunto da sociedade </w:t>
      </w:r>
      <w:r w:rsidR="00B817B0" w:rsidRPr="00AE5BA1">
        <w:rPr>
          <w:rFonts w:ascii="New Baskerville" w:hAnsi="New Baskerville" w:cs="Arial"/>
          <w:sz w:val="24"/>
          <w:szCs w:val="24"/>
        </w:rPr>
        <w:t>para a consecución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dunha formación integral da</w:t>
      </w:r>
      <w:r w:rsidR="00B817B0">
        <w:rPr>
          <w:rFonts w:ascii="New Baskerville" w:hAnsi="New Baskerville" w:cs="Arial"/>
          <w:sz w:val="24"/>
          <w:szCs w:val="24"/>
        </w:rPr>
        <w:t>s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 persoa</w:t>
      </w:r>
      <w:r w:rsidR="00B817B0">
        <w:rPr>
          <w:rFonts w:ascii="New Baskerville" w:hAnsi="New Baskerville" w:cs="Arial"/>
          <w:sz w:val="24"/>
          <w:szCs w:val="24"/>
        </w:rPr>
        <w:t xml:space="preserve">s a través dun </w:t>
      </w:r>
      <w:r w:rsidR="00B817B0" w:rsidRPr="00AE5BA1">
        <w:rPr>
          <w:rFonts w:ascii="New Baskerville" w:hAnsi="New Baskerville" w:cs="Arial"/>
          <w:sz w:val="24"/>
          <w:szCs w:val="24"/>
        </w:rPr>
        <w:t>proceso de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educación permanente</w:t>
      </w:r>
      <w:r w:rsidR="00B817B0">
        <w:rPr>
          <w:rFonts w:ascii="New Baskerville" w:hAnsi="New Baskerville" w:cs="Arial"/>
          <w:sz w:val="24"/>
          <w:szCs w:val="24"/>
        </w:rPr>
        <w:t>”</w:t>
      </w:r>
      <w:r w:rsidR="00E6524C">
        <w:rPr>
          <w:rFonts w:ascii="New Baskerville" w:hAnsi="New Baskerville" w:cs="Arial"/>
          <w:sz w:val="24"/>
          <w:szCs w:val="24"/>
        </w:rPr>
        <w:t>.</w:t>
      </w:r>
    </w:p>
    <w:p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lastRenderedPageBreak/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xxxxxxxxxxxxxxxx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lastRenderedPageBreak/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xxxxxxxxxxxxxxxxx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etc)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  <w:r w:rsidR="00AC3928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xxxxxxxxxxxxx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te nomeado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A05E87" w:rsidRDefault="00A05E87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A05E87">
        <w:rPr>
          <w:rFonts w:ascii="New Baskerville" w:hAnsi="New Baskerville" w:cs="Arial"/>
          <w:b/>
          <w:sz w:val="24"/>
          <w:szCs w:val="24"/>
          <w:lang w:val="gl-ES"/>
        </w:rPr>
        <w:t>DÉCIMA.</w:t>
      </w:r>
      <w:r w:rsidR="0048496F">
        <w:rPr>
          <w:rFonts w:ascii="New Baskerville" w:hAnsi="New Baskerville" w:cs="Arial"/>
          <w:b/>
          <w:sz w:val="24"/>
          <w:szCs w:val="24"/>
          <w:lang w:val="gl-ES"/>
        </w:rPr>
        <w:t xml:space="preserve"> – Protección de datos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jc w:val="both"/>
        <w:rPr>
          <w:rFonts w:ascii="New Baskerville" w:hAnsi="New Baskerville" w:cs="Arial"/>
          <w:color w:val="FF0000"/>
          <w:sz w:val="24"/>
          <w:szCs w:val="24"/>
          <w:lang w:val="gl-ES"/>
        </w:rPr>
      </w:pPr>
      <w:r w:rsidRPr="00246CFA">
        <w:rPr>
          <w:rFonts w:ascii="New Baskerville" w:hAnsi="New Baskerville" w:cs="Arial"/>
          <w:color w:val="FF0000"/>
          <w:sz w:val="24"/>
          <w:szCs w:val="24"/>
          <w:lang w:val="gl-ES"/>
        </w:rPr>
        <w:t>(ESCOLLER ENTRE A OPCIÓN A, B. OU C, DEBENDO QUEDAR NO CONVENIO UNHA SOA OPCIÓN)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A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EN ESPAÑA OU CON PAÍSES DA UE (e ademais Liechtenstein, Islandia e Noruega)</w:t>
      </w:r>
    </w:p>
    <w:p w:rsidR="00246CFA" w:rsidRDefault="00246CFA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 convenio, no marco do disposto polo Regulamento (UE) 2016/679 do Parlamento Europeo e do Consello, de 27 de abril de 2016.</w:t>
      </w:r>
    </w:p>
    <w:p w:rsidR="001B4542" w:rsidRPr="00246CFA" w:rsidRDefault="001B4542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 cederán a terceiros, salvo nos casos en que exista unha obrigación legal.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</w:t>
      </w:r>
      <w:r w:rsidR="001B4542">
        <w:rPr>
          <w:rFonts w:ascii="New Baskerville" w:hAnsi="New Baskerville" w:cs="Arial"/>
          <w:sz w:val="24"/>
          <w:szCs w:val="24"/>
          <w:lang w:val="gl-ES"/>
        </w:rPr>
        <w:t xml:space="preserve">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B</w:t>
      </w:r>
    </w:p>
    <w:p w:rsidR="00246CFA" w:rsidRPr="00246CFA" w:rsidRDefault="001B4542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 xml:space="preserve">CLÁUSULA </w:t>
      </w:r>
      <w:r w:rsidR="00246CFA" w:rsidRPr="00246CFA">
        <w:rPr>
          <w:rFonts w:ascii="New Baskerville" w:hAnsi="New Baskerville" w:cs="Arial"/>
          <w:sz w:val="24"/>
          <w:szCs w:val="24"/>
          <w:lang w:val="gl-ES"/>
        </w:rPr>
        <w:t>PARA CONVENIOS CON PAÍSES DECLARADOS DE NIVEL ADECUADO POLA COMISIÓN EUROPEA</w:t>
      </w:r>
      <w:r w:rsidR="00246CFA" w:rsidRPr="00246CFA">
        <w:rPr>
          <w:rFonts w:ascii="New Baskerville" w:hAnsi="New Baskerville"/>
          <w:lang w:val="gl-ES"/>
        </w:rPr>
        <w:footnoteReference w:id="1"/>
      </w: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 convenio, no marco do disposto polo Regulamento (UE) 2016/679, do Parlamento Europeo e do Consello, de 27 de abril de 2016, e na Decisión</w:t>
      </w:r>
      <w:r w:rsidRPr="00246CFA">
        <w:rPr>
          <w:rFonts w:ascii="New Baskerville" w:hAnsi="New Baskerville"/>
          <w:lang w:val="gl-ES"/>
        </w:rPr>
        <w:footnoteReference w:id="2"/>
      </w:r>
      <w:r w:rsidRPr="00246CFA">
        <w:rPr>
          <w:rFonts w:ascii="New Baskerville" w:hAnsi="New Baskerville" w:cs="Arial"/>
          <w:sz w:val="24"/>
          <w:szCs w:val="24"/>
          <w:lang w:val="gl-ES"/>
        </w:rPr>
        <w:t>.......................................................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C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CON PAÍSES NON PERTENCENTES Á UE E NON DECLARADOS ADECUADOS</w:t>
      </w: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Ao tratarse dun país carente de lexislación equiparable ao Regulamento (UE) 2016/679, do Parlamento Europeo e do Consello, de 27 de abril de 2016, dunha decisión de adecuación ou das garantías adecuadas para a transferencia de datos de carácter persoal dende a Unión Europea, dita transferencia soamente será posible se a persoa interesada deu explicitamente o seu consentimento á transferencia de datos, tras ser informada dos posibles riscos para ela das devanditas transferencias debido á ausencia dunha decisión de adecuación ou das garantías adecuadas.</w:t>
      </w:r>
    </w:p>
    <w:p w:rsidR="00A05E87" w:rsidRPr="00246CFA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</w:rPr>
      </w:pPr>
    </w:p>
    <w:p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:rsidR="00DE0674" w:rsidRPr="00D1313B" w:rsidRDefault="00DE0674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20691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E en proba de conformidade, asínase o presente Convenio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 xml:space="preserve"> en exemplar duplic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>do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no l</w:t>
      </w:r>
      <w:r w:rsidR="00C20691" w:rsidRPr="00D1313B">
        <w:rPr>
          <w:rFonts w:ascii="New Baskerville" w:hAnsi="New Baskerville" w:cs="Arial"/>
          <w:sz w:val="24"/>
          <w:szCs w:val="24"/>
          <w:lang w:val="gl-ES"/>
        </w:rPr>
        <w:t>ugar e data indicados ao comezo.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</w:p>
    <w:p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37" w:rsidRDefault="00052D37" w:rsidP="00C75CB4">
      <w:r>
        <w:separator/>
      </w:r>
    </w:p>
  </w:endnote>
  <w:endnote w:type="continuationSeparator" w:id="0">
    <w:p w:rsidR="00052D37" w:rsidRDefault="00052D37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850329"/>
      <w:docPartObj>
        <w:docPartGallery w:val="Page Numbers (Bottom of Page)"/>
        <w:docPartUnique/>
      </w:docPartObj>
    </w:sdtPr>
    <w:sdtEndPr/>
    <w:sdtContent>
      <w:p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F6" w:rsidRPr="00D26CF6">
          <w:rPr>
            <w:noProof/>
            <w:lang w:val="es-ES"/>
          </w:rPr>
          <w:t>4</w:t>
        </w:r>
        <w:r>
          <w:fldChar w:fldCharType="end"/>
        </w:r>
      </w:p>
    </w:sdtContent>
  </w:sdt>
  <w:p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37" w:rsidRDefault="00052D37" w:rsidP="00C75CB4">
      <w:r>
        <w:separator/>
      </w:r>
    </w:p>
  </w:footnote>
  <w:footnote w:type="continuationSeparator" w:id="0">
    <w:p w:rsidR="00052D37" w:rsidRDefault="00052D37" w:rsidP="00C75CB4">
      <w:r>
        <w:continuationSeparator/>
      </w:r>
    </w:p>
  </w:footnote>
  <w:footnote w:id="1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Os destinatarios declarados adecuados pola Comisión Europea ata a data son os seguintes países: Suíza, Canadá, Arxentina, Guernsey, Illa de Man, Xersei, Illas Feroe, Andorra, Israel, Uruguai</w:t>
      </w:r>
      <w:r w:rsidR="00D26CF6">
        <w:rPr>
          <w:rFonts w:ascii="Arial" w:hAnsi="Arial" w:cs="Arial"/>
          <w:spacing w:val="-4"/>
          <w:sz w:val="16"/>
          <w:szCs w:val="16"/>
        </w:rPr>
        <w:t xml:space="preserve"> e</w:t>
      </w:r>
      <w:bookmarkStart w:id="0" w:name="_GoBack"/>
      <w:bookmarkEnd w:id="0"/>
      <w:r w:rsidR="00D26CF6">
        <w:rPr>
          <w:rFonts w:ascii="Arial" w:hAnsi="Arial" w:cs="Arial"/>
          <w:spacing w:val="-4"/>
          <w:sz w:val="16"/>
          <w:szCs w:val="16"/>
        </w:rPr>
        <w:t xml:space="preserve"> Nova Zelandia</w:t>
      </w:r>
      <w:r w:rsidRPr="00342CBC">
        <w:rPr>
          <w:rFonts w:ascii="Arial" w:hAnsi="Arial" w:cs="Arial"/>
          <w:spacing w:val="-4"/>
          <w:sz w:val="16"/>
          <w:szCs w:val="16"/>
        </w:rPr>
        <w:t>.</w:t>
      </w:r>
    </w:p>
  </w:footnote>
  <w:footnote w:id="2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Dependendo do lugar onde se encontre a entidade haberá que engadir unha decisión ou outra. O listado das Decisións atópase na web: </w:t>
      </w:r>
      <w:hyperlink r:id="rId1" w:history="1">
        <w:r w:rsidR="0004025B" w:rsidRPr="0004025B">
          <w:rPr>
            <w:sz w:val="16"/>
            <w:szCs w:val="16"/>
          </w:rPr>
          <w:t>https://www.aepd.es/es/derechos-y-deberes/cumple-tus-deberes/medidas-de-cumplimiento/transferencias-internacionales</w:t>
        </w:r>
      </w:hyperlink>
      <w:r w:rsidR="0004025B" w:rsidRPr="00342CBC">
        <w:rPr>
          <w:rFonts w:ascii="Arial" w:hAnsi="Arial" w:cs="Arial"/>
          <w:spacing w:val="-4"/>
          <w:sz w:val="16"/>
          <w:szCs w:val="16"/>
        </w:rP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3EA3502C" wp14:editId="1A4781FA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CC" w:rsidRDefault="005A10CC">
    <w:pPr>
      <w:pStyle w:val="Encabezado"/>
    </w:pPr>
  </w:p>
  <w:p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04025B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2770A"/>
    <w:rsid w:val="00152D09"/>
    <w:rsid w:val="001661E1"/>
    <w:rsid w:val="001A048C"/>
    <w:rsid w:val="001B4542"/>
    <w:rsid w:val="001C2157"/>
    <w:rsid w:val="001E0966"/>
    <w:rsid w:val="001E2156"/>
    <w:rsid w:val="00225EDE"/>
    <w:rsid w:val="00246CFA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20974"/>
    <w:rsid w:val="00342C67"/>
    <w:rsid w:val="00351FAB"/>
    <w:rsid w:val="00387557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D248B"/>
    <w:rsid w:val="00CE47E6"/>
    <w:rsid w:val="00CF478B"/>
    <w:rsid w:val="00D04E74"/>
    <w:rsid w:val="00D1313B"/>
    <w:rsid w:val="00D2678F"/>
    <w:rsid w:val="00D26CF6"/>
    <w:rsid w:val="00D35C5C"/>
    <w:rsid w:val="00D550B8"/>
    <w:rsid w:val="00D62D71"/>
    <w:rsid w:val="00D73F28"/>
    <w:rsid w:val="00D93E2C"/>
    <w:rsid w:val="00DC046B"/>
    <w:rsid w:val="00DD0F2F"/>
    <w:rsid w:val="00DE0674"/>
    <w:rsid w:val="00E24476"/>
    <w:rsid w:val="00E325EB"/>
    <w:rsid w:val="00E409B5"/>
    <w:rsid w:val="00E56DF3"/>
    <w:rsid w:val="00E6524C"/>
    <w:rsid w:val="00E84265"/>
    <w:rsid w:val="00E940F3"/>
    <w:rsid w:val="00EA4287"/>
    <w:rsid w:val="00F1060B"/>
    <w:rsid w:val="00F20B86"/>
    <w:rsid w:val="00F4049A"/>
    <w:rsid w:val="00F4190B"/>
    <w:rsid w:val="00F5092C"/>
    <w:rsid w:val="00F536A0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64F96C2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es/derechos-y-deberes/cumple-tus-deberes/medidas-de-cumplimiento/transferencias-internacion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sxeral04</cp:lastModifiedBy>
  <cp:revision>23</cp:revision>
  <cp:lastPrinted>2017-05-08T08:13:00Z</cp:lastPrinted>
  <dcterms:created xsi:type="dcterms:W3CDTF">2016-11-07T07:29:00Z</dcterms:created>
  <dcterms:modified xsi:type="dcterms:W3CDTF">2021-01-15T10:07:00Z</dcterms:modified>
</cp:coreProperties>
</file>