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382139" w:rsidRDefault="00A7407D">
      <w:pPr>
        <w:rPr>
          <w:rFonts w:ascii="ITC New Baskerville Std" w:hAnsi="ITC New Baskerville Std"/>
        </w:rPr>
      </w:pPr>
    </w:p>
    <w:p w:rsidR="0098653E" w:rsidRPr="00382139" w:rsidRDefault="0098653E">
      <w:pPr>
        <w:rPr>
          <w:noProof/>
          <w:lang w:eastAsia="gl-ES"/>
        </w:rPr>
      </w:pPr>
    </w:p>
    <w:p w:rsidR="002C469B" w:rsidRPr="00382139" w:rsidRDefault="002C469B">
      <w:pPr>
        <w:rPr>
          <w:noProof/>
          <w:lang w:eastAsia="gl-ES"/>
        </w:rPr>
      </w:pPr>
    </w:p>
    <w:p w:rsidR="002C469B" w:rsidRPr="00382139" w:rsidRDefault="002C469B">
      <w:pPr>
        <w:rPr>
          <w:noProof/>
          <w:lang w:eastAsia="gl-ES"/>
        </w:rPr>
      </w:pPr>
    </w:p>
    <w:p w:rsidR="002C469B" w:rsidRPr="00382139" w:rsidRDefault="002C469B">
      <w:pPr>
        <w:rPr>
          <w:noProof/>
          <w:lang w:eastAsia="gl-ES"/>
        </w:rPr>
      </w:pPr>
    </w:p>
    <w:p w:rsidR="002C469B" w:rsidRPr="00382139" w:rsidRDefault="002C469B">
      <w:pPr>
        <w:rPr>
          <w:noProof/>
          <w:lang w:eastAsia="gl-ES"/>
        </w:rPr>
      </w:pPr>
    </w:p>
    <w:p w:rsidR="00442A24" w:rsidRPr="00382139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382139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382139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382139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382139">
        <w:rPr>
          <w:rFonts w:ascii="ITC New Baskerville Std" w:hAnsi="ITC New Baskerville Std"/>
          <w:sz w:val="36"/>
          <w:szCs w:val="36"/>
        </w:rPr>
        <w:t>P</w:t>
      </w:r>
      <w:r w:rsidRPr="00382139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382139" w:rsidRDefault="00442A24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382139">
        <w:rPr>
          <w:rFonts w:ascii="ITC New Baskerville Std" w:hAnsi="ITC New Baskerville Std"/>
          <w:sz w:val="56"/>
          <w:szCs w:val="52"/>
        </w:rPr>
        <w:t>Control dos documentos</w:t>
      </w:r>
    </w:p>
    <w:p w:rsidR="00442A24" w:rsidRPr="00382139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382139">
        <w:rPr>
          <w:rFonts w:ascii="ITC New Baskerville Std" w:hAnsi="ITC New Baskerville Std"/>
          <w:sz w:val="30"/>
          <w:szCs w:val="36"/>
        </w:rPr>
        <w:t>C</w:t>
      </w:r>
      <w:r w:rsidRPr="00382139">
        <w:rPr>
          <w:rFonts w:ascii="ITC New Baskerville Std" w:hAnsi="ITC New Baskerville Std"/>
          <w:sz w:val="30"/>
          <w:szCs w:val="24"/>
        </w:rPr>
        <w:t>ÓDIGO</w:t>
      </w:r>
      <w:r w:rsidRPr="00382139">
        <w:rPr>
          <w:rFonts w:ascii="ITC New Baskerville Std" w:hAnsi="ITC New Baskerville Std"/>
          <w:sz w:val="30"/>
          <w:szCs w:val="36"/>
        </w:rPr>
        <w:t xml:space="preserve"> </w:t>
      </w:r>
      <w:r w:rsidRPr="00382139">
        <w:rPr>
          <w:rFonts w:ascii="ITC New Baskerville Std" w:hAnsi="ITC New Baskerville Std"/>
          <w:sz w:val="30"/>
          <w:szCs w:val="48"/>
        </w:rPr>
        <w:t xml:space="preserve">XD-01 P1    </w:t>
      </w:r>
      <w:r w:rsidRPr="00382139">
        <w:rPr>
          <w:rFonts w:ascii="ITC New Baskerville Std" w:hAnsi="ITC New Baskerville Std"/>
          <w:sz w:val="30"/>
          <w:szCs w:val="36"/>
        </w:rPr>
        <w:t>Í</w:t>
      </w:r>
      <w:r w:rsidRPr="00382139">
        <w:rPr>
          <w:rFonts w:ascii="ITC New Baskerville Std" w:hAnsi="ITC New Baskerville Std"/>
          <w:sz w:val="30"/>
          <w:szCs w:val="24"/>
        </w:rPr>
        <w:t>NDICE</w:t>
      </w:r>
      <w:r w:rsidRPr="00382139">
        <w:rPr>
          <w:rFonts w:ascii="ITC New Baskerville Std" w:hAnsi="ITC New Baskerville Std"/>
          <w:sz w:val="30"/>
          <w:szCs w:val="36"/>
        </w:rPr>
        <w:t xml:space="preserve"> </w:t>
      </w:r>
      <w:r w:rsidRPr="00382139">
        <w:rPr>
          <w:rFonts w:ascii="ITC New Baskerville Std" w:hAnsi="ITC New Baskerville Std"/>
          <w:sz w:val="30"/>
          <w:szCs w:val="48"/>
        </w:rPr>
        <w:t>01</w:t>
      </w:r>
    </w:p>
    <w:p w:rsidR="00442A24" w:rsidRPr="00382139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382139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38213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382139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38213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38213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382139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38213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38213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382139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382139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38213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38213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382139">
              <w:rPr>
                <w:rFonts w:ascii="ITC New Baskerville Std" w:hAnsi="ITC New Baskerville Std"/>
                <w:lang w:val="gl-ES"/>
              </w:rPr>
              <w:t>Área de Apoio á Docencia e Calidad</w:t>
            </w:r>
            <w:r w:rsidR="00094E2D" w:rsidRPr="00382139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38213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382139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382139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382139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382139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38213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382139" w:rsidRDefault="00254BDD" w:rsidP="00697AA4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</w:t>
            </w:r>
            <w:r w:rsidR="00697AA4">
              <w:rPr>
                <w:rFonts w:ascii="ITC New Baskerville Std" w:hAnsi="ITC New Baskerville Std"/>
                <w:lang w:val="gl-ES"/>
              </w:rPr>
              <w:t>sión de Garantía</w:t>
            </w:r>
            <w:r>
              <w:rPr>
                <w:rFonts w:ascii="ITC New Baskerville Std" w:hAnsi="ITC New Baskerville Std"/>
                <w:lang w:val="gl-ES"/>
              </w:rPr>
              <w:t xml:space="preserve"> de Calidade</w:t>
            </w:r>
          </w:p>
        </w:tc>
        <w:tc>
          <w:tcPr>
            <w:tcW w:w="264" w:type="dxa"/>
            <w:shd w:val="clear" w:color="auto" w:fill="auto"/>
          </w:tcPr>
          <w:p w:rsidR="00442A24" w:rsidRPr="00382139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382139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382139" w:rsidRDefault="00254BDD" w:rsidP="00697AA4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X</w:t>
            </w:r>
            <w:r w:rsidR="00697AA4">
              <w:rPr>
                <w:rFonts w:ascii="ITC New Baskerville Std" w:hAnsi="ITC New Baskerville Std"/>
                <w:lang w:val="gl-ES"/>
              </w:rPr>
              <w:t>unta de centro</w:t>
            </w:r>
            <w:bookmarkStart w:id="0" w:name="_GoBack"/>
            <w:bookmarkEnd w:id="0"/>
          </w:p>
        </w:tc>
      </w:tr>
      <w:tr w:rsidR="00442A24" w:rsidRPr="00382139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382139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382139">
              <w:rPr>
                <w:rFonts w:ascii="ITC New Baskerville Std" w:hAnsi="ITC New Baskerville Std" w:cstheme="minorHAnsi"/>
              </w:rPr>
              <w:t>D</w:t>
            </w:r>
            <w:r w:rsidR="00094E2D" w:rsidRPr="00382139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382139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382139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382139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382139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  <w:r w:rsidRPr="00382139">
              <w:rPr>
                <w:rFonts w:ascii="ITC New Baskerville Std" w:hAnsi="ITC New Baskerville Std" w:cstheme="minorHAnsi"/>
              </w:rPr>
              <w:t>fffffff</w:t>
            </w:r>
          </w:p>
          <w:p w:rsidR="00442A24" w:rsidRPr="0038213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382139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382139" w:rsidRDefault="00442A24" w:rsidP="00442A24">
      <w:pPr>
        <w:rPr>
          <w:rFonts w:ascii="ITC New Baskerville Std" w:hAnsi="ITC New Baskerville Std"/>
        </w:rPr>
      </w:pPr>
    </w:p>
    <w:p w:rsidR="00442A24" w:rsidRPr="00382139" w:rsidRDefault="00442A24" w:rsidP="00442A24">
      <w:pPr>
        <w:jc w:val="center"/>
        <w:rPr>
          <w:rFonts w:ascii="ITC New Baskerville Std" w:hAnsi="ITC New Baskerville Std"/>
        </w:rPr>
        <w:sectPr w:rsidR="00442A24" w:rsidRPr="00382139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38213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382139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442A24" w:rsidRPr="00382139" w:rsidRDefault="00442A24" w:rsidP="00442A24">
      <w:pPr>
        <w:rPr>
          <w:rFonts w:ascii="ITC New Baskerville Std" w:hAnsi="ITC New Baskerville Std" w:cs="Times New Roman"/>
        </w:rPr>
      </w:pPr>
      <w:r w:rsidRPr="00382139">
        <w:rPr>
          <w:rFonts w:ascii="ITC New Baskerville Std" w:hAnsi="ITC New Baskerville Std"/>
        </w:rPr>
        <w:t>Control dos documentos</w:t>
      </w:r>
      <w:r w:rsidR="00196461" w:rsidRPr="00382139">
        <w:rPr>
          <w:rFonts w:ascii="ITC New Baskerville Std" w:hAnsi="ITC New Baskerville Std"/>
        </w:rPr>
        <w:t>.</w:t>
      </w:r>
    </w:p>
    <w:p w:rsidR="00442A24" w:rsidRPr="00382139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38213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382139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1934"/>
        <w:gridCol w:w="147"/>
        <w:gridCol w:w="5103"/>
        <w:gridCol w:w="147"/>
      </w:tblGrid>
      <w:tr w:rsidR="00442A24" w:rsidRPr="00382139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  <w:r w:rsidRPr="00382139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  <w:r w:rsidRPr="00382139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  <w:r w:rsidRPr="00382139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</w:rPr>
            </w:pPr>
            <w:r w:rsidRPr="00382139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442A24" w:rsidRPr="00382139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26/06/2012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Rosa G</w:t>
            </w:r>
            <w:r w:rsidR="00094E2D" w:rsidRPr="00382139">
              <w:rPr>
                <w:rFonts w:ascii="ITC New Baskerville Std" w:hAnsi="ITC New Baskerville Std"/>
                <w:sz w:val="20"/>
                <w:szCs w:val="20"/>
              </w:rPr>
              <w:t>raña</w:t>
            </w:r>
          </w:p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(Unidade de Estudos e Programas)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Creación do procedemento.</w:t>
            </w:r>
          </w:p>
        </w:tc>
      </w:tr>
      <w:tr w:rsidR="00442A24" w:rsidRPr="00382139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01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382139" w:rsidRDefault="00792729" w:rsidP="00601CAA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2</w:t>
            </w:r>
            <w:r w:rsidR="00601CAA"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442A24" w:rsidRPr="00382139">
              <w:rPr>
                <w:rFonts w:ascii="ITC New Baskerville Std" w:hAnsi="ITC New Baskerville Std"/>
                <w:sz w:val="20"/>
                <w:szCs w:val="20"/>
              </w:rPr>
              <w:t>/0</w:t>
            </w:r>
            <w:r w:rsidR="00601CAA"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442A24" w:rsidRPr="00382139">
              <w:rPr>
                <w:rFonts w:ascii="ITC New Baskerville Std" w:hAnsi="ITC New Baskerville Std"/>
                <w:sz w:val="20"/>
                <w:szCs w:val="20"/>
              </w:rPr>
              <w:t>/2013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D2DFD" w:rsidRPr="00382139" w:rsidRDefault="00DD2DFD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José Miguel D</w:t>
            </w:r>
            <w:r w:rsidR="00094E2D" w:rsidRPr="00382139">
              <w:rPr>
                <w:rFonts w:ascii="ITC New Baskerville Std" w:hAnsi="ITC New Baskerville Std"/>
                <w:sz w:val="20"/>
                <w:szCs w:val="20"/>
              </w:rPr>
              <w:t>orribo</w:t>
            </w:r>
          </w:p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(Área de Apoio á Docencia e Calidade)</w:t>
            </w: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Modificación completa do procedemento: nova codificación,</w:t>
            </w:r>
            <w:r w:rsidR="00DD2DFD" w:rsidRPr="00382139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Pr="00382139">
              <w:rPr>
                <w:rFonts w:ascii="ITC New Baskerville Std" w:hAnsi="ITC New Baskerville Std"/>
                <w:sz w:val="20"/>
                <w:szCs w:val="20"/>
              </w:rPr>
              <w:t>trama de redacción e estrutura; ampliación de contidos en todas as fases do diagrama de fluxo.</w:t>
            </w:r>
          </w:p>
          <w:p w:rsidR="00442A24" w:rsidRPr="00382139" w:rsidRDefault="00442A24" w:rsidP="00DD2DF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Modificación do título: pasa de MC01-PR01 «Control dos documentos e dos datos» a XD01 P1 «Control dos documentos».</w:t>
            </w:r>
          </w:p>
          <w:p w:rsidR="00442A24" w:rsidRPr="00382139" w:rsidRDefault="00442A24" w:rsidP="00DD2DF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Modificación do anexo 1 «Modelo de fluxograma e simboloxía».</w:t>
            </w:r>
          </w:p>
          <w:p w:rsidR="00442A24" w:rsidRPr="00382139" w:rsidRDefault="00442A24" w:rsidP="00196461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Integra o procedemento PA-01 «Xestión dos documentos e evidencias» no ámbito do sistema de garantía interna de calidade de centros e titulacións</w:t>
            </w:r>
            <w:r w:rsidR="00922C74" w:rsidRPr="00382139">
              <w:rPr>
                <w:rFonts w:ascii="ITC New Baskerville Std" w:hAnsi="ITC New Baskerville Std"/>
                <w:sz w:val="20"/>
                <w:szCs w:val="20"/>
              </w:rPr>
              <w:t>, no que atinxe ao control dos documentos</w:t>
            </w:r>
            <w:r w:rsidRPr="00382139">
              <w:rPr>
                <w:rFonts w:ascii="ITC New Baskerville Std" w:hAnsi="ITC New Baskerville Std"/>
                <w:sz w:val="20"/>
                <w:szCs w:val="20"/>
              </w:rPr>
              <w:t xml:space="preserve">. </w:t>
            </w:r>
          </w:p>
          <w:p w:rsidR="00955056" w:rsidRPr="00382139" w:rsidRDefault="00955056" w:rsidP="00196461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442A24" w:rsidRPr="00382139" w:rsidTr="00DD2DFD">
        <w:trPr>
          <w:gridAfter w:val="1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38213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382139" w:rsidRDefault="00442A24" w:rsidP="00442A24">
      <w:pPr>
        <w:rPr>
          <w:rFonts w:ascii="ITC New Baskerville Std" w:hAnsi="ITC New Baskerville Std"/>
        </w:rPr>
      </w:pPr>
    </w:p>
    <w:p w:rsidR="00442A24" w:rsidRPr="00382139" w:rsidRDefault="00442A24" w:rsidP="00442A24">
      <w:pPr>
        <w:rPr>
          <w:rFonts w:ascii="ITC New Baskerville Std" w:hAnsi="ITC New Baskerville Std"/>
        </w:rPr>
      </w:pPr>
    </w:p>
    <w:p w:rsidR="00442A24" w:rsidRPr="00382139" w:rsidRDefault="00442A24" w:rsidP="00442A24">
      <w:pPr>
        <w:rPr>
          <w:rFonts w:ascii="ITC New Baskerville Std" w:hAnsi="ITC New Baskerville Std"/>
        </w:rPr>
      </w:pPr>
    </w:p>
    <w:p w:rsidR="00DD2DFD" w:rsidRPr="00382139" w:rsidRDefault="00DD2DFD" w:rsidP="00442A24">
      <w:pPr>
        <w:rPr>
          <w:rFonts w:ascii="ITC New Baskerville Std" w:hAnsi="ITC New Baskerville Std"/>
        </w:rPr>
      </w:pPr>
    </w:p>
    <w:p w:rsidR="00DD2DFD" w:rsidRPr="00382139" w:rsidRDefault="00DD2DFD" w:rsidP="00442A24">
      <w:pPr>
        <w:rPr>
          <w:rFonts w:ascii="ITC New Baskerville Std" w:hAnsi="ITC New Baskerville Std"/>
        </w:rPr>
      </w:pPr>
    </w:p>
    <w:p w:rsidR="00442A24" w:rsidRPr="0038213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382139">
        <w:rPr>
          <w:rFonts w:ascii="ITC New Baskerville Std" w:hAnsi="ITC New Baskerville Std"/>
          <w:sz w:val="32"/>
          <w:szCs w:val="36"/>
        </w:rPr>
        <w:t>Í</w:t>
      </w:r>
      <w:r w:rsidRPr="00382139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382139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382139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382139">
            <w:rPr>
              <w:rFonts w:ascii="ITC New Baskerville Std" w:hAnsi="ITC New Baskerville Std"/>
            </w:rPr>
            <w:fldChar w:fldCharType="begin"/>
          </w:r>
          <w:r w:rsidRPr="00382139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382139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382139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382139">
              <w:rPr>
                <w:noProof/>
                <w:webHidden/>
              </w:rPr>
              <w:tab/>
            </w:r>
            <w:r w:rsidR="00DE5285" w:rsidRPr="00382139">
              <w:rPr>
                <w:noProof/>
                <w:webHidden/>
              </w:rPr>
              <w:fldChar w:fldCharType="begin"/>
            </w:r>
            <w:r w:rsidR="00DE5285" w:rsidRPr="00382139">
              <w:rPr>
                <w:noProof/>
                <w:webHidden/>
              </w:rPr>
              <w:instrText xml:space="preserve"> PAGEREF _Toc348607829 \h </w:instrText>
            </w:r>
            <w:r w:rsidR="00DE5285" w:rsidRPr="00382139">
              <w:rPr>
                <w:noProof/>
                <w:webHidden/>
              </w:rPr>
            </w:r>
            <w:r w:rsidR="00DE5285" w:rsidRPr="00382139">
              <w:rPr>
                <w:noProof/>
                <w:webHidden/>
              </w:rPr>
              <w:fldChar w:fldCharType="separate"/>
            </w:r>
            <w:r w:rsidR="00BA7979" w:rsidRPr="00382139">
              <w:rPr>
                <w:noProof/>
                <w:webHidden/>
              </w:rPr>
              <w:t>3</w:t>
            </w:r>
            <w:r w:rsidR="00DE5285" w:rsidRPr="00382139">
              <w:rPr>
                <w:noProof/>
                <w:webHidden/>
              </w:rPr>
              <w:fldChar w:fldCharType="end"/>
            </w:r>
          </w:hyperlink>
        </w:p>
        <w:p w:rsidR="00DE5285" w:rsidRPr="00382139" w:rsidRDefault="005F785D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382139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382139">
              <w:rPr>
                <w:noProof/>
                <w:webHidden/>
              </w:rPr>
              <w:tab/>
            </w:r>
            <w:r w:rsidR="00DE5285" w:rsidRPr="00382139">
              <w:rPr>
                <w:noProof/>
                <w:webHidden/>
              </w:rPr>
              <w:fldChar w:fldCharType="begin"/>
            </w:r>
            <w:r w:rsidR="00DE5285" w:rsidRPr="00382139">
              <w:rPr>
                <w:noProof/>
                <w:webHidden/>
              </w:rPr>
              <w:instrText xml:space="preserve"> PAGEREF _Toc348607830 \h </w:instrText>
            </w:r>
            <w:r w:rsidR="00DE5285" w:rsidRPr="00382139">
              <w:rPr>
                <w:noProof/>
                <w:webHidden/>
              </w:rPr>
            </w:r>
            <w:r w:rsidR="00DE5285" w:rsidRPr="00382139">
              <w:rPr>
                <w:noProof/>
                <w:webHidden/>
              </w:rPr>
              <w:fldChar w:fldCharType="separate"/>
            </w:r>
            <w:r w:rsidR="00BA7979" w:rsidRPr="00382139">
              <w:rPr>
                <w:noProof/>
                <w:webHidden/>
              </w:rPr>
              <w:t>3</w:t>
            </w:r>
            <w:r w:rsidR="00DE5285" w:rsidRPr="00382139">
              <w:rPr>
                <w:noProof/>
                <w:webHidden/>
              </w:rPr>
              <w:fldChar w:fldCharType="end"/>
            </w:r>
          </w:hyperlink>
        </w:p>
        <w:p w:rsidR="00DE5285" w:rsidRPr="00382139" w:rsidRDefault="005F785D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382139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382139">
              <w:rPr>
                <w:noProof/>
                <w:webHidden/>
              </w:rPr>
              <w:tab/>
            </w:r>
            <w:r w:rsidR="00DE5285" w:rsidRPr="00382139">
              <w:rPr>
                <w:noProof/>
                <w:webHidden/>
              </w:rPr>
              <w:fldChar w:fldCharType="begin"/>
            </w:r>
            <w:r w:rsidR="00DE5285" w:rsidRPr="00382139">
              <w:rPr>
                <w:noProof/>
                <w:webHidden/>
              </w:rPr>
              <w:instrText xml:space="preserve"> PAGEREF _Toc348607831 \h </w:instrText>
            </w:r>
            <w:r w:rsidR="00DE5285" w:rsidRPr="00382139">
              <w:rPr>
                <w:noProof/>
                <w:webHidden/>
              </w:rPr>
            </w:r>
            <w:r w:rsidR="00DE5285" w:rsidRPr="00382139">
              <w:rPr>
                <w:noProof/>
                <w:webHidden/>
              </w:rPr>
              <w:fldChar w:fldCharType="separate"/>
            </w:r>
            <w:r w:rsidR="00BA7979" w:rsidRPr="00382139">
              <w:rPr>
                <w:noProof/>
                <w:webHidden/>
              </w:rPr>
              <w:t>3</w:t>
            </w:r>
            <w:r w:rsidR="00DE5285" w:rsidRPr="00382139">
              <w:rPr>
                <w:noProof/>
                <w:webHidden/>
              </w:rPr>
              <w:fldChar w:fldCharType="end"/>
            </w:r>
          </w:hyperlink>
        </w:p>
        <w:p w:rsidR="00DE5285" w:rsidRPr="00382139" w:rsidRDefault="005F785D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382139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382139">
              <w:rPr>
                <w:noProof/>
                <w:webHidden/>
              </w:rPr>
              <w:tab/>
            </w:r>
            <w:r w:rsidR="00DE5285" w:rsidRPr="00382139">
              <w:rPr>
                <w:noProof/>
                <w:webHidden/>
              </w:rPr>
              <w:fldChar w:fldCharType="begin"/>
            </w:r>
            <w:r w:rsidR="00DE5285" w:rsidRPr="00382139">
              <w:rPr>
                <w:noProof/>
                <w:webHidden/>
              </w:rPr>
              <w:instrText xml:space="preserve"> PAGEREF _Toc348607832 \h </w:instrText>
            </w:r>
            <w:r w:rsidR="00DE5285" w:rsidRPr="00382139">
              <w:rPr>
                <w:noProof/>
                <w:webHidden/>
              </w:rPr>
            </w:r>
            <w:r w:rsidR="00DE5285" w:rsidRPr="00382139">
              <w:rPr>
                <w:noProof/>
                <w:webHidden/>
              </w:rPr>
              <w:fldChar w:fldCharType="separate"/>
            </w:r>
            <w:r w:rsidR="00BA7979" w:rsidRPr="00382139">
              <w:rPr>
                <w:noProof/>
                <w:webHidden/>
              </w:rPr>
              <w:t>5</w:t>
            </w:r>
            <w:r w:rsidR="00DE5285" w:rsidRPr="00382139">
              <w:rPr>
                <w:noProof/>
                <w:webHidden/>
              </w:rPr>
              <w:fldChar w:fldCharType="end"/>
            </w:r>
          </w:hyperlink>
        </w:p>
        <w:p w:rsidR="00DE5285" w:rsidRPr="00382139" w:rsidRDefault="005F785D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382139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382139">
              <w:rPr>
                <w:noProof/>
                <w:webHidden/>
              </w:rPr>
              <w:tab/>
            </w:r>
            <w:r w:rsidR="00DE5285" w:rsidRPr="00382139">
              <w:rPr>
                <w:noProof/>
                <w:webHidden/>
              </w:rPr>
              <w:fldChar w:fldCharType="begin"/>
            </w:r>
            <w:r w:rsidR="00DE5285" w:rsidRPr="00382139">
              <w:rPr>
                <w:noProof/>
                <w:webHidden/>
              </w:rPr>
              <w:instrText xml:space="preserve"> PAGEREF _Toc348607833 \h </w:instrText>
            </w:r>
            <w:r w:rsidR="00DE5285" w:rsidRPr="00382139">
              <w:rPr>
                <w:noProof/>
                <w:webHidden/>
              </w:rPr>
            </w:r>
            <w:r w:rsidR="00DE5285" w:rsidRPr="00382139">
              <w:rPr>
                <w:noProof/>
                <w:webHidden/>
              </w:rPr>
              <w:fldChar w:fldCharType="separate"/>
            </w:r>
            <w:r w:rsidR="00BA7979" w:rsidRPr="00382139">
              <w:rPr>
                <w:noProof/>
                <w:webHidden/>
              </w:rPr>
              <w:t>12</w:t>
            </w:r>
            <w:r w:rsidR="00DE5285" w:rsidRPr="00382139">
              <w:rPr>
                <w:noProof/>
                <w:webHidden/>
              </w:rPr>
              <w:fldChar w:fldCharType="end"/>
            </w:r>
          </w:hyperlink>
        </w:p>
        <w:p w:rsidR="00FB06A4" w:rsidRPr="00382139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382139">
            <w:rPr>
              <w:rFonts w:ascii="ITC New Baskerville Std" w:hAnsi="ITC New Baskerville Std"/>
            </w:rPr>
            <w:fldChar w:fldCharType="end"/>
          </w:r>
        </w:p>
      </w:sdtContent>
    </w:sdt>
    <w:p w:rsidR="00442A24" w:rsidRPr="00382139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382139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1"/>
    </w:p>
    <w:p w:rsidR="00442A24" w:rsidRPr="00382139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442A24" w:rsidRPr="00382139" w:rsidRDefault="00442A24" w:rsidP="00E817D2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Definir o proceso que permite controlar o modo de creación e de xestión (modificación, aprobación, difusión, aplicación, retirada e arquivo) dos documentos.</w:t>
      </w:r>
    </w:p>
    <w:p w:rsidR="00442A24" w:rsidRPr="00382139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382139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382139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923AAD" w:rsidRPr="00382139" w:rsidRDefault="00442A24" w:rsidP="00E817D2">
      <w:pPr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 xml:space="preserve">Os documentos no ámbito </w:t>
      </w:r>
    </w:p>
    <w:p w:rsidR="00923AAD" w:rsidRPr="00382139" w:rsidRDefault="00442A24" w:rsidP="00923AAD">
      <w:pPr>
        <w:pStyle w:val="Prrafodelista"/>
        <w:numPr>
          <w:ilvl w:val="0"/>
          <w:numId w:val="43"/>
        </w:numPr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do sistema de garantía interna de calidade dos centros e titulacións</w:t>
      </w:r>
      <w:r w:rsidR="00923AAD" w:rsidRPr="00382139">
        <w:rPr>
          <w:rFonts w:ascii="ITC New Baskerville Std" w:hAnsi="ITC New Baskerville Std"/>
          <w:sz w:val="20"/>
          <w:szCs w:val="20"/>
        </w:rPr>
        <w:t>,</w:t>
      </w:r>
      <w:r w:rsidRPr="00382139">
        <w:rPr>
          <w:rFonts w:ascii="ITC New Baskerville Std" w:hAnsi="ITC New Baskerville Std"/>
          <w:sz w:val="20"/>
          <w:szCs w:val="20"/>
        </w:rPr>
        <w:t xml:space="preserve"> e</w:t>
      </w:r>
    </w:p>
    <w:p w:rsidR="00923AAD" w:rsidRPr="00382139" w:rsidRDefault="00442A24" w:rsidP="00923AAD">
      <w:pPr>
        <w:pStyle w:val="Prrafodelista"/>
        <w:numPr>
          <w:ilvl w:val="0"/>
          <w:numId w:val="43"/>
        </w:numPr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 xml:space="preserve">do sistema de xestión da calidade no ámbito de xestión </w:t>
      </w:r>
    </w:p>
    <w:p w:rsidR="00442A24" w:rsidRPr="00382139" w:rsidRDefault="00442A24" w:rsidP="00923AAD">
      <w:pPr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da Universidade de Vigo.</w:t>
      </w:r>
    </w:p>
    <w:p w:rsidR="00442A24" w:rsidRPr="00382139" w:rsidRDefault="00442A24" w:rsidP="00442A24">
      <w:pPr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382139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382139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382139">
        <w:rPr>
          <w:b/>
          <w:i w:val="0"/>
          <w:lang w:val="gl-ES"/>
        </w:rPr>
        <w:t xml:space="preserve">Normas </w:t>
      </w:r>
    </w:p>
    <w:p w:rsidR="00442A24" w:rsidRPr="00382139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RD 861/2010, d</w:t>
      </w:r>
      <w:r w:rsidR="00D001A2" w:rsidRPr="00382139">
        <w:rPr>
          <w:rFonts w:ascii="ITC New Baskerville Std" w:hAnsi="ITC New Baskerville Std" w:cstheme="minorHAnsi"/>
          <w:sz w:val="18"/>
          <w:szCs w:val="18"/>
        </w:rPr>
        <w:t>o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2 de xullo, polo que se modifica o RD 1393/2007, d</w:t>
      </w:r>
      <w:r w:rsidR="00D001A2" w:rsidRPr="00382139">
        <w:rPr>
          <w:rFonts w:ascii="ITC New Baskerville Std" w:hAnsi="ITC New Baskerville Std" w:cstheme="minorHAnsi"/>
          <w:sz w:val="18"/>
          <w:szCs w:val="18"/>
        </w:rPr>
        <w:t>o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29 de outubro, polo que se establece a ordenación das ensinanzas universitarias oficiais.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 xml:space="preserve">- Resolución </w:t>
      </w:r>
      <w:r w:rsidR="00D001A2" w:rsidRPr="00382139">
        <w:rPr>
          <w:rFonts w:ascii="ITC New Baskerville Std" w:hAnsi="ITC New Baskerville Std" w:cstheme="minorHAnsi"/>
          <w:sz w:val="18"/>
          <w:szCs w:val="18"/>
        </w:rPr>
        <w:t>r</w:t>
      </w:r>
      <w:r w:rsidRPr="00382139">
        <w:rPr>
          <w:rFonts w:ascii="ITC New Baskerville Std" w:hAnsi="ITC New Baskerville Std" w:cstheme="minorHAnsi"/>
          <w:sz w:val="18"/>
          <w:szCs w:val="18"/>
        </w:rPr>
        <w:t>eitoral da Universidade de Vigo, d</w:t>
      </w:r>
      <w:r w:rsidR="00D001A2" w:rsidRPr="00382139">
        <w:rPr>
          <w:rFonts w:ascii="ITC New Baskerville Std" w:hAnsi="ITC New Baskerville Std" w:cstheme="minorHAnsi"/>
          <w:sz w:val="18"/>
          <w:szCs w:val="18"/>
        </w:rPr>
        <w:t>o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5 de setembro de 2011, de delegación de competencias.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d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g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c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1.1 Política e procedementos para a garantía de calidade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1.7 Información pública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Directriz 6. Desenvolvemento dos programas formativos e outras actuacións orientadas á</w:t>
      </w:r>
    </w:p>
    <w:p w:rsidR="00442A24" w:rsidRPr="00382139" w:rsidRDefault="00442A24" w:rsidP="00A3517A">
      <w:pPr>
        <w:spacing w:after="0" w:line="240" w:lineRule="auto"/>
        <w:ind w:left="1571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aprendizaxe do(a) estudante.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Directriz 8. Recursos materiais e servizos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Directriz 10. Información pública e rend</w:t>
      </w:r>
      <w:r w:rsidR="009539DF">
        <w:rPr>
          <w:rFonts w:ascii="ITC New Baskerville Std" w:hAnsi="ITC New Baskerville Std" w:cstheme="minorHAnsi"/>
          <w:sz w:val="18"/>
          <w:szCs w:val="18"/>
        </w:rPr>
        <w:t>emento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de contas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t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o</w:t>
      </w:r>
      <w:r w:rsidRPr="00382139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382139" w:rsidRDefault="00442A24" w:rsidP="00A3517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Criterio 9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Sistema de garantía da calidade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 ISO 30300: Información e documentación. Sistemas de xestión para os documentos. Fundamentos e vocabulario.</w:t>
      </w: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UNE-ISO 15489-1: Información e documentación. Xestión de documentos. Parte 1: Xeneralidades.</w:t>
      </w: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UNE-ISO 15489-2: Información e documentación. Xestión de documentos. Parte 2: Directrices.</w:t>
      </w: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lastRenderedPageBreak/>
        <w:t xml:space="preserve">- Norma ISO 5807: 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val="en-GB" w:eastAsia="fr-FR"/>
        </w:rPr>
        <w:t>Information processing – Documentation symbols and conventions for data, program and system flowcharts, program network charts and system resources charts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(Tratamento da información. Símbolos para a documentación e convencións aplicables para diagramas de fluxo de datos, programas e sistemas, gráficos de redes de programas e de recursos de sistemas).</w:t>
      </w:r>
      <w:r w:rsidRPr="00382139"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  <w:t xml:space="preserve"> 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442A24" w:rsidRPr="00382139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38213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382139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:</w:t>
      </w:r>
      <w:r w:rsidRPr="00382139">
        <w:rPr>
          <w:rFonts w:ascii="ITC New Baskerville Std" w:hAnsi="ITC New Baskerville Std" w:cstheme="minorHAnsi"/>
          <w:i/>
          <w:sz w:val="18"/>
          <w:szCs w:val="18"/>
        </w:rPr>
        <w:t xml:space="preserve"> Guía para o deseño e mellora de procesos. </w:t>
      </w: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38213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382139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382139">
        <w:rPr>
          <w:rFonts w:ascii="ITC New Baskerville Std" w:hAnsi="ITC New Baskerville Std" w:cstheme="minorHAnsi"/>
          <w:sz w:val="18"/>
          <w:szCs w:val="18"/>
        </w:rPr>
        <w:t>:</w:t>
      </w:r>
      <w:r w:rsidRPr="00382139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38213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382139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382139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382139">
        <w:rPr>
          <w:b/>
          <w:i w:val="0"/>
          <w:lang w:val="gl-ES"/>
        </w:rPr>
        <w:t>Definicións</w:t>
      </w:r>
    </w:p>
    <w:p w:rsidR="00442A24" w:rsidRPr="00382139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382139">
        <w:rPr>
          <w:rFonts w:ascii="ITC New Baskerville Std" w:hAnsi="ITC New Baskerville Std" w:cstheme="minorHAnsi"/>
          <w:sz w:val="18"/>
          <w:szCs w:val="18"/>
        </w:rPr>
        <w:t>Documento</w:t>
      </w:r>
      <w:r w:rsidRPr="00382139">
        <w:rPr>
          <w:rFonts w:ascii="ITC New Baskerville Std" w:hAnsi="ITC New Baskerville Std" w:cstheme="minorHAnsi"/>
          <w:sz w:val="18"/>
          <w:szCs w:val="18"/>
        </w:rPr>
        <w:tab/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58229D" w:rsidRPr="00382139">
        <w:rPr>
          <w:rFonts w:ascii="ITC New Baskerville Std" w:hAnsi="ITC New Baskerville Std"/>
          <w:sz w:val="18"/>
          <w:szCs w:val="18"/>
        </w:rPr>
        <w:t>i</w:t>
      </w:r>
      <w:r w:rsidRPr="00382139">
        <w:rPr>
          <w:rFonts w:ascii="ITC New Baskerville Std" w:hAnsi="ITC New Baskerville Std"/>
          <w:sz w:val="18"/>
          <w:szCs w:val="18"/>
        </w:rPr>
        <w:t xml:space="preserve">nformación (datos que posúen significado) e o seu medio de soporte. </w:t>
      </w:r>
    </w:p>
    <w:p w:rsidR="00442A24" w:rsidRPr="00382139" w:rsidRDefault="0058229D" w:rsidP="00A3517A">
      <w:pPr>
        <w:spacing w:after="0" w:line="240" w:lineRule="auto"/>
        <w:ind w:left="720" w:firstLine="720"/>
        <w:jc w:val="both"/>
        <w:rPr>
          <w:rFonts w:ascii="ITC New Baskerville Std" w:hAnsi="ITC New Baskerville Std" w:cs="Times New Roman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(</w:t>
      </w:r>
      <w:r w:rsidR="00442A24" w:rsidRPr="00382139">
        <w:rPr>
          <w:rFonts w:ascii="ITC New Baskerville Std" w:hAnsi="ITC New Baskerville Std" w:cstheme="minorHAnsi"/>
          <w:sz w:val="18"/>
          <w:szCs w:val="18"/>
        </w:rPr>
        <w:t>UNE-EN ISO 9000</w:t>
      </w:r>
      <w:r w:rsidRPr="00382139">
        <w:rPr>
          <w:rFonts w:ascii="ITC New Baskerville Std" w:hAnsi="ITC New Baskerville Std" w:cstheme="minorHAnsi"/>
          <w:sz w:val="18"/>
          <w:szCs w:val="18"/>
        </w:rPr>
        <w:t>)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Procedemento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58229D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f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orma especificada para levar a cabo unha actividade ou un proceso.</w:t>
      </w:r>
    </w:p>
    <w:p w:rsidR="00442A24" w:rsidRPr="00382139" w:rsidRDefault="0058229D" w:rsidP="00A3517A">
      <w:pPr>
        <w:spacing w:after="0" w:line="240" w:lineRule="auto"/>
        <w:ind w:left="720" w:firstLine="720"/>
        <w:jc w:val="both"/>
        <w:rPr>
          <w:rFonts w:ascii="ITC New Baskerville Std" w:hAnsi="ITC New Baskerville Std" w:cs="Times New Roman"/>
          <w:sz w:val="20"/>
          <w:szCs w:val="20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UNE-EN ISO 9000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 w:cs="Times New Roman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Instrución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58229D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ocumento complementario ao procedemento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en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que se describe como desenvolver unha actividade.</w:t>
      </w:r>
    </w:p>
    <w:p w:rsidR="00442A24" w:rsidRPr="00382139" w:rsidRDefault="00A3517A" w:rsidP="00A3517A">
      <w:pPr>
        <w:spacing w:after="0" w:line="240" w:lineRule="auto"/>
        <w:ind w:left="720" w:firstLine="720"/>
        <w:jc w:val="both"/>
        <w:rPr>
          <w:rFonts w:ascii="ITC New Baskerville Std" w:hAnsi="ITC New Baskerville Std" w:cs="Times New Roman"/>
          <w:sz w:val="20"/>
          <w:szCs w:val="20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Guía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ocumento (en xeral aclaratorio e/ou de axuda) que detalla o xeito de realizar unha tarefa en particular ou específica, ou unha parte dun proceso, respectando o principio definido no procedemento.</w:t>
      </w:r>
    </w:p>
    <w:p w:rsidR="00442A24" w:rsidRPr="00382139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Formato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m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odelo ou formulario que pretende a recollida estruturada de datos.</w:t>
      </w:r>
    </w:p>
    <w:p w:rsidR="00442A24" w:rsidRPr="00382139" w:rsidRDefault="00A3517A" w:rsidP="00A3517A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Universidade de Vigo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: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442A24" w:rsidRPr="0038213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Guía para o deseño e mellora de procesos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9E0304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Validación 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A3517A"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v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erificación da coherencia dun documento con respecto ás orientacións, á política de calidade ou aos requisitos do sistema de calidade.</w:t>
      </w:r>
    </w:p>
    <w:p w:rsidR="009E0304" w:rsidRPr="009E0304" w:rsidRDefault="009E0304" w:rsidP="009E0304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Confirmación mediante a subministración dun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h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evidencia ob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x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tiva de que se cump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ron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os requisitos para un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h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utilización o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aplicación específica prevista.</w:t>
      </w:r>
    </w:p>
    <w:p w:rsidR="009E0304" w:rsidRPr="009E0304" w:rsidRDefault="009E0304" w:rsidP="009E0304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E030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Aprobación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cordo para a aplicación e compromiso de posta a disposición dos medios necesarios.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  <w:tab/>
      </w:r>
    </w:p>
    <w:p w:rsidR="00442A24" w:rsidRPr="00382139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Proceso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onxunto de actividades mutuamente relacionadas ou que interactúan, as cales transforman elementos de entrada en resultados.</w:t>
      </w:r>
    </w:p>
    <w:p w:rsidR="00442A24" w:rsidRPr="00382139" w:rsidRDefault="00A3517A" w:rsidP="00A3517A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UNE-EN ISO 9000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382139" w:rsidRDefault="00442A24" w:rsidP="00A3517A">
      <w:pPr>
        <w:tabs>
          <w:tab w:val="left" w:pos="1678"/>
        </w:tabs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  <w:r w:rsidRPr="00382139">
        <w:rPr>
          <w:rFonts w:ascii="ITC New Baskerville Std" w:hAnsi="ITC New Baskerville Std"/>
          <w:sz w:val="8"/>
          <w:szCs w:val="8"/>
        </w:rPr>
        <w:tab/>
      </w:r>
    </w:p>
    <w:p w:rsidR="00442A24" w:rsidRPr="00382139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Actividade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3517A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onxunto de tarefas.</w:t>
      </w:r>
    </w:p>
    <w:p w:rsidR="00442A24" w:rsidRPr="00382139" w:rsidRDefault="00A3517A" w:rsidP="00A3517A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Universidade de Vigo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: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442A24" w:rsidRPr="0038213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Guía para o deseño e mellora de procesos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382139" w:rsidRDefault="00442A24" w:rsidP="00A3517A">
      <w:pPr>
        <w:tabs>
          <w:tab w:val="left" w:pos="1678"/>
        </w:tabs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  <w:r w:rsidRPr="00382139">
        <w:rPr>
          <w:rFonts w:ascii="ITC New Baskerville Std" w:hAnsi="ITC New Baskerville Std"/>
          <w:sz w:val="8"/>
          <w:szCs w:val="8"/>
        </w:rPr>
        <w:tab/>
      </w:r>
    </w:p>
    <w:p w:rsidR="00442A24" w:rsidRPr="00382139" w:rsidRDefault="00A3517A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Responsable 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do proceso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ersoa responsable da xestión do proceso asignado e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xa que logo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dos seus resultados, da súa rendibilidade e da organización necesaria para o óptimo funcionamento do proceso.</w:t>
      </w:r>
    </w:p>
    <w:p w:rsidR="00442A24" w:rsidRPr="00382139" w:rsidRDefault="00A3517A" w:rsidP="00A3517A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442A2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UNE 66175 Sistemas de xestión da calidade. Guía para a implantación de sistemas de indicadores</w:t>
      </w:r>
      <w:r w:rsidR="00301DD4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442A24" w:rsidRPr="00382139" w:rsidRDefault="00442A24" w:rsidP="00A3517A">
      <w:pPr>
        <w:spacing w:after="0" w:line="240" w:lineRule="auto"/>
        <w:ind w:left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DD54BE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Participantes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do proceso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 : </w:t>
      </w:r>
      <w:r w:rsidR="00EF2598"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ersoas que participan no desenvolvemento do proceso.</w:t>
      </w:r>
    </w:p>
    <w:p w:rsidR="00442A24" w:rsidRPr="00382139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Área de Calidade </w:t>
      </w:r>
      <w:r w:rsidRPr="0038213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Área de Apoio á Docencia e Calidade.</w:t>
      </w:r>
    </w:p>
    <w:p w:rsidR="00442A24" w:rsidRPr="00382139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pStyle w:val="Estilo5"/>
        <w:numPr>
          <w:ilvl w:val="0"/>
          <w:numId w:val="0"/>
        </w:numPr>
        <w:ind w:left="3060" w:hanging="360"/>
        <w:rPr>
          <w:lang w:val="gl-ES"/>
        </w:rPr>
      </w:pPr>
    </w:p>
    <w:p w:rsidR="00442A24" w:rsidRPr="00382139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382139">
        <w:rPr>
          <w:b/>
          <w:i w:val="0"/>
          <w:lang w:val="gl-ES"/>
        </w:rPr>
        <w:t>Abreviaturas</w:t>
      </w:r>
      <w:r w:rsidR="007E473C" w:rsidRPr="00382139">
        <w:rPr>
          <w:b/>
          <w:i w:val="0"/>
          <w:lang w:val="gl-ES"/>
        </w:rPr>
        <w:t xml:space="preserve"> e siglas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ACSUG</w:t>
      </w:r>
      <w:r w:rsidRPr="00382139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ANECA</w:t>
      </w:r>
      <w:r w:rsidRPr="00382139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AQU</w:t>
      </w:r>
      <w:r w:rsidRPr="00382139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382139">
        <w:rPr>
          <w:rFonts w:ascii="ITC New Baskerville Std" w:hAnsi="ITC New Baskerville Std" w:cstheme="minorHAnsi"/>
          <w:sz w:val="18"/>
          <w:szCs w:val="18"/>
        </w:rPr>
        <w:t>- ENQA</w:t>
      </w:r>
      <w:r w:rsidRPr="00382139">
        <w:rPr>
          <w:rFonts w:ascii="ITC New Baskerville Std" w:hAnsi="ITC New Baskerville Std" w:cstheme="minorHAnsi"/>
          <w:sz w:val="18"/>
          <w:szCs w:val="18"/>
        </w:rPr>
        <w:tab/>
        <w:t xml:space="preserve">: </w:t>
      </w:r>
      <w:r w:rsidRPr="00D93555">
        <w:rPr>
          <w:rFonts w:ascii="ITC New Baskerville Std" w:hAnsi="ITC New Baskerville Std" w:cstheme="minorHAnsi"/>
          <w:sz w:val="18"/>
          <w:szCs w:val="18"/>
          <w:lang w:val="es-ES"/>
        </w:rPr>
        <w:t>European Association for Quality Assurance in Higher Education</w:t>
      </w:r>
      <w:r w:rsidRPr="00382139">
        <w:rPr>
          <w:rFonts w:ascii="ITC New Baskerville Std" w:hAnsi="ITC New Baskerville Std" w:cstheme="minorHAnsi"/>
          <w:sz w:val="18"/>
          <w:szCs w:val="18"/>
        </w:rPr>
        <w:t xml:space="preserve"> (Rede Europea para a Garantía da Calidade na Educación Superior)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-</w:t>
      </w:r>
      <w:r w:rsidRPr="0038213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382139">
        <w:rPr>
          <w:rFonts w:ascii="ITC New Baskerville Std" w:hAnsi="ITC New Baskerville Std"/>
          <w:sz w:val="18"/>
          <w:szCs w:val="18"/>
        </w:rPr>
        <w:t xml:space="preserve">PAS </w:t>
      </w:r>
      <w:r w:rsidRPr="00382139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382139">
        <w:rPr>
          <w:rFonts w:ascii="ITC New Baskerville Std" w:hAnsi="ITC New Baskerville Std"/>
          <w:sz w:val="18"/>
          <w:szCs w:val="18"/>
        </w:rPr>
        <w:t>p</w:t>
      </w:r>
      <w:r w:rsidRPr="00382139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382139">
        <w:rPr>
          <w:rFonts w:ascii="ITC New Baskerville Std" w:hAnsi="ITC New Baskerville Std"/>
          <w:sz w:val="18"/>
          <w:szCs w:val="18"/>
        </w:rPr>
        <w:t>a</w:t>
      </w:r>
      <w:r w:rsidRPr="00382139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382139">
        <w:rPr>
          <w:rFonts w:ascii="ITC New Baskerville Std" w:hAnsi="ITC New Baskerville Std"/>
          <w:sz w:val="18"/>
          <w:szCs w:val="18"/>
        </w:rPr>
        <w:t>s</w:t>
      </w:r>
      <w:r w:rsidRPr="00382139">
        <w:rPr>
          <w:rFonts w:ascii="ITC New Baskerville Std" w:hAnsi="ITC New Baskerville Std"/>
          <w:sz w:val="18"/>
          <w:szCs w:val="18"/>
        </w:rPr>
        <w:t>ervizos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-</w:t>
      </w:r>
      <w:r w:rsidRPr="00382139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382139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382139">
        <w:rPr>
          <w:rFonts w:ascii="ITC New Baskerville Std" w:hAnsi="ITC New Baskerville Std"/>
          <w:sz w:val="18"/>
          <w:szCs w:val="18"/>
        </w:rPr>
        <w:tab/>
        <w:t>: p</w:t>
      </w:r>
      <w:r w:rsidRPr="00382139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382139">
        <w:rPr>
          <w:rFonts w:ascii="ITC New Baskerville Std" w:hAnsi="ITC New Baskerville Std"/>
          <w:sz w:val="18"/>
          <w:szCs w:val="18"/>
        </w:rPr>
        <w:t>d</w:t>
      </w:r>
      <w:r w:rsidRPr="00382139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382139">
        <w:rPr>
          <w:rFonts w:ascii="ITC New Baskerville Std" w:hAnsi="ITC New Baskerville Std"/>
          <w:sz w:val="18"/>
          <w:szCs w:val="18"/>
        </w:rPr>
        <w:t>i</w:t>
      </w:r>
      <w:r w:rsidRPr="00382139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-</w:t>
      </w:r>
      <w:r w:rsidRPr="0038213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382139">
        <w:rPr>
          <w:rFonts w:ascii="ITC New Baskerville Std" w:hAnsi="ITC New Baskerville Std"/>
          <w:sz w:val="18"/>
          <w:szCs w:val="18"/>
        </w:rPr>
        <w:t>RD</w:t>
      </w:r>
      <w:r w:rsidRPr="00382139">
        <w:rPr>
          <w:rFonts w:ascii="ITC New Baskerville Std" w:hAnsi="ITC New Baskerville Std"/>
          <w:sz w:val="18"/>
          <w:szCs w:val="18"/>
        </w:rPr>
        <w:tab/>
        <w:t xml:space="preserve">: Real </w:t>
      </w:r>
      <w:r w:rsidR="007E473C" w:rsidRPr="00382139">
        <w:rPr>
          <w:rFonts w:ascii="ITC New Baskerville Std" w:hAnsi="ITC New Baskerville Std"/>
          <w:sz w:val="18"/>
          <w:szCs w:val="18"/>
        </w:rPr>
        <w:t>d</w:t>
      </w:r>
      <w:r w:rsidRPr="00382139">
        <w:rPr>
          <w:rFonts w:ascii="ITC New Baskerville Std" w:hAnsi="ITC New Baskerville Std"/>
          <w:sz w:val="18"/>
          <w:szCs w:val="18"/>
        </w:rPr>
        <w:t>ecreto</w:t>
      </w:r>
    </w:p>
    <w:p w:rsidR="00442A24" w:rsidRPr="0038213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382139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-</w:t>
      </w:r>
      <w:r w:rsidRPr="0038213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382139">
        <w:rPr>
          <w:rFonts w:ascii="ITC New Baskerville Std" w:hAnsi="ITC New Baskerville Std"/>
          <w:sz w:val="18"/>
          <w:szCs w:val="18"/>
        </w:rPr>
        <w:t>SGIC</w:t>
      </w:r>
      <w:r w:rsidRPr="00382139">
        <w:rPr>
          <w:rFonts w:ascii="ITC New Baskerville Std" w:hAnsi="ITC New Baskerville Std"/>
          <w:sz w:val="18"/>
          <w:szCs w:val="18"/>
        </w:rPr>
        <w:tab/>
        <w:t>: Sistema de garantía interna de calidade</w:t>
      </w:r>
    </w:p>
    <w:p w:rsidR="007B1128" w:rsidRPr="00382139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382139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382139">
        <w:rPr>
          <w:rFonts w:ascii="ITC New Baskerville Std" w:hAnsi="ITC New Baskerville Std"/>
          <w:sz w:val="18"/>
          <w:szCs w:val="18"/>
        </w:rPr>
        <w:t>-</w:t>
      </w:r>
      <w:r w:rsidRPr="0038213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382139">
        <w:rPr>
          <w:rFonts w:ascii="ITC New Baskerville Std" w:hAnsi="ITC New Baskerville Std"/>
          <w:sz w:val="18"/>
          <w:szCs w:val="18"/>
        </w:rPr>
        <w:t>UEP</w:t>
      </w:r>
      <w:r w:rsidRPr="00382139">
        <w:rPr>
          <w:rFonts w:ascii="ITC New Baskerville Std" w:hAnsi="ITC New Baskerville Std"/>
          <w:sz w:val="18"/>
          <w:szCs w:val="18"/>
        </w:rPr>
        <w:tab/>
        <w:t>: Unidade de Estudos e Programas</w:t>
      </w:r>
    </w:p>
    <w:p w:rsidR="000D6BC2" w:rsidRPr="00382139" w:rsidRDefault="000D6BC2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442A24" w:rsidRPr="00382139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382139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382139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382139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382139">
        <w:rPr>
          <w:rFonts w:ascii="ITC New Baskerville Std" w:hAnsi="ITC New Baskerville Std"/>
          <w:b/>
          <w:sz w:val="24"/>
        </w:rPr>
        <w:t>Finalidade do proceso</w:t>
      </w:r>
    </w:p>
    <w:p w:rsidR="00442A24" w:rsidRPr="0038213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Poñer a disposición da organización e dos seus grupos de interese documentos válidos, accesibles e actualizados que respondan ás súas necesidades.</w:t>
      </w:r>
    </w:p>
    <w:p w:rsidR="00442A24" w:rsidRPr="00382139" w:rsidRDefault="00442A24" w:rsidP="00442A24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382139">
        <w:rPr>
          <w:rFonts w:ascii="ITC New Baskerville Std" w:hAnsi="ITC New Baskerville Std"/>
          <w:b/>
          <w:sz w:val="24"/>
        </w:rPr>
        <w:t>Responsable do proceso</w:t>
      </w:r>
    </w:p>
    <w:p w:rsidR="00442A24" w:rsidRPr="0038213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86074A" w:rsidRPr="0086074A" w:rsidRDefault="00442A24" w:rsidP="0086074A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Coordinador/a da UEP</w:t>
      </w:r>
      <w:r w:rsidR="0086074A" w:rsidRPr="0086074A">
        <w:rPr>
          <w:rFonts w:ascii="ITC New Baskerville Std" w:hAnsi="ITC New Baskerville Std"/>
          <w:sz w:val="20"/>
          <w:szCs w:val="20"/>
        </w:rPr>
        <w:t xml:space="preserve"> (ámbito de </w:t>
      </w:r>
      <w:r w:rsidR="0086074A">
        <w:rPr>
          <w:rFonts w:ascii="ITC New Baskerville Std" w:hAnsi="ITC New Baskerville Std"/>
          <w:sz w:val="20"/>
          <w:szCs w:val="20"/>
        </w:rPr>
        <w:t>x</w:t>
      </w:r>
      <w:r w:rsidR="0086074A" w:rsidRPr="0086074A">
        <w:rPr>
          <w:rFonts w:ascii="ITC New Baskerville Std" w:hAnsi="ITC New Baskerville Std"/>
          <w:sz w:val="20"/>
          <w:szCs w:val="20"/>
        </w:rPr>
        <w:t>estión)</w:t>
      </w:r>
    </w:p>
    <w:p w:rsidR="0086074A" w:rsidRPr="0086074A" w:rsidRDefault="0086074A" w:rsidP="0086074A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Vicedecano</w:t>
      </w:r>
      <w:r w:rsidR="007806BE">
        <w:rPr>
          <w:rFonts w:ascii="ITC New Baskerville Std" w:hAnsi="ITC New Baskerville Std"/>
          <w:sz w:val="20"/>
          <w:szCs w:val="20"/>
        </w:rPr>
        <w:t>/</w:t>
      </w:r>
      <w:r>
        <w:rPr>
          <w:rFonts w:ascii="ITC New Baskerville Std" w:hAnsi="ITC New Baskerville Std"/>
          <w:sz w:val="20"/>
          <w:szCs w:val="20"/>
        </w:rPr>
        <w:t>a</w:t>
      </w:r>
      <w:r w:rsidR="007806BE">
        <w:rPr>
          <w:rFonts w:ascii="ITC New Baskerville Std" w:hAnsi="ITC New Baskerville Std"/>
          <w:sz w:val="20"/>
          <w:szCs w:val="20"/>
        </w:rPr>
        <w:t xml:space="preserve"> ou </w:t>
      </w:r>
      <w:r>
        <w:rPr>
          <w:rFonts w:ascii="ITC New Baskerville Std" w:hAnsi="ITC New Baskerville Std"/>
          <w:sz w:val="20"/>
          <w:szCs w:val="20"/>
        </w:rPr>
        <w:t>s</w:t>
      </w:r>
      <w:r w:rsidRPr="0086074A">
        <w:rPr>
          <w:rFonts w:ascii="ITC New Baskerville Std" w:hAnsi="ITC New Baskerville Std"/>
          <w:sz w:val="20"/>
          <w:szCs w:val="20"/>
        </w:rPr>
        <w:t>ubdirector</w:t>
      </w:r>
      <w:r w:rsidR="007806BE">
        <w:rPr>
          <w:rFonts w:ascii="ITC New Baskerville Std" w:hAnsi="ITC New Baskerville Std"/>
          <w:sz w:val="20"/>
          <w:szCs w:val="20"/>
        </w:rPr>
        <w:t>/</w:t>
      </w:r>
      <w:r w:rsidRPr="0086074A">
        <w:rPr>
          <w:rFonts w:ascii="ITC New Baskerville Std" w:hAnsi="ITC New Baskerville Std"/>
          <w:sz w:val="20"/>
          <w:szCs w:val="20"/>
        </w:rPr>
        <w:t>a con competencias en calidad</w:t>
      </w:r>
      <w:r>
        <w:rPr>
          <w:rFonts w:ascii="ITC New Baskerville Std" w:hAnsi="ITC New Baskerville Std"/>
          <w:sz w:val="20"/>
          <w:szCs w:val="20"/>
        </w:rPr>
        <w:t>e</w:t>
      </w:r>
      <w:r w:rsidRPr="0086074A">
        <w:rPr>
          <w:rFonts w:ascii="ITC New Baskerville Std" w:hAnsi="ITC New Baskerville Std"/>
          <w:sz w:val="20"/>
          <w:szCs w:val="20"/>
        </w:rPr>
        <w:t xml:space="preserve"> (ámbito docente)</w:t>
      </w:r>
    </w:p>
    <w:p w:rsidR="00442A24" w:rsidRPr="00382139" w:rsidRDefault="00442A24" w:rsidP="0086074A">
      <w:pPr>
        <w:pStyle w:val="Prrafodelista"/>
        <w:spacing w:after="0"/>
        <w:ind w:left="426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382139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382139">
        <w:rPr>
          <w:rFonts w:ascii="ITC New Baskerville Std" w:hAnsi="ITC New Baskerville Std"/>
          <w:b/>
          <w:sz w:val="24"/>
        </w:rPr>
        <w:t>Indicadores</w:t>
      </w:r>
    </w:p>
    <w:p w:rsidR="00442A24" w:rsidRPr="0038213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382139" w:rsidRDefault="00442A24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  <w:r w:rsidRPr="00382139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382139">
        <w:rPr>
          <w:rFonts w:ascii="ITC New Baskerville Std" w:hAnsi="ITC New Baskerville Std"/>
          <w:sz w:val="20"/>
          <w:szCs w:val="20"/>
        </w:rPr>
        <w:t>Seguimento e medición</w:t>
      </w:r>
      <w:r w:rsidRPr="00382139">
        <w:rPr>
          <w:rFonts w:ascii="ITC New Baskerville Std" w:hAnsi="ITC New Baskerville Std"/>
          <w:sz w:val="20"/>
          <w:szCs w:val="20"/>
        </w:rPr>
        <w:t>».</w:t>
      </w:r>
    </w:p>
    <w:p w:rsidR="00442A24" w:rsidRPr="00382139" w:rsidRDefault="00442A24" w:rsidP="00442A24">
      <w:pPr>
        <w:spacing w:after="120"/>
        <w:rPr>
          <w:rFonts w:ascii="ITC New Baskerville Std" w:hAnsi="ITC New Baskerville Std"/>
          <w:i/>
          <w:sz w:val="20"/>
          <w:szCs w:val="20"/>
        </w:rPr>
      </w:pPr>
    </w:p>
    <w:p w:rsidR="00442A24" w:rsidRPr="00382139" w:rsidRDefault="00442A24" w:rsidP="00442A2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382139">
        <w:rPr>
          <w:rFonts w:ascii="ITC New Baskerville Std" w:hAnsi="ITC New Baskerville Std"/>
          <w:b/>
          <w:sz w:val="24"/>
        </w:rPr>
        <w:t>Diagrama de fluxo</w:t>
      </w:r>
    </w:p>
    <w:p w:rsidR="00442A24" w:rsidRPr="00382139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42A24" w:rsidRPr="00382139" w:rsidRDefault="00442A24" w:rsidP="00442A24">
      <w:pPr>
        <w:tabs>
          <w:tab w:val="left" w:pos="2694"/>
        </w:tabs>
        <w:spacing w:after="0" w:line="240" w:lineRule="auto"/>
        <w:jc w:val="both"/>
        <w:rPr>
          <w:rFonts w:ascii="ITC New Baskerville Std" w:hAnsi="ITC New Baskerville Std"/>
          <w:i/>
          <w:sz w:val="24"/>
        </w:rPr>
      </w:pPr>
      <w:r w:rsidRPr="00382139">
        <w:rPr>
          <w:rFonts w:ascii="ITC New Baskerville Std" w:hAnsi="ITC New Baskerville Std"/>
          <w:sz w:val="20"/>
          <w:szCs w:val="20"/>
        </w:rPr>
        <w:t>No máximo nivel de detalle acadado na identificación dos procesos (2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vertAlign w:val="superscript"/>
          <w:lang w:eastAsia="fr-FR"/>
        </w:rPr>
        <w:t>o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382139">
        <w:rPr>
          <w:rFonts w:ascii="ITC New Baskerville Std" w:hAnsi="ITC New Baskerville Std"/>
          <w:sz w:val="20"/>
          <w:szCs w:val="20"/>
        </w:rPr>
        <w:t>ou 3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vertAlign w:val="superscript"/>
          <w:lang w:eastAsia="fr-FR"/>
        </w:rPr>
        <w:t>o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382139">
        <w:rPr>
          <w:rFonts w:ascii="ITC New Baskerville Std" w:hAnsi="ITC New Baskerville Std"/>
          <w:sz w:val="20"/>
          <w:szCs w:val="20"/>
        </w:rPr>
        <w:t>nivel) desenvólvese polo menos un procedemento respectando as regras de xestión que se indican a continuación, no diagrama de fluxo e nos seus comentarios.</w:t>
      </w:r>
    </w:p>
    <w:p w:rsidR="00442A24" w:rsidRPr="00382139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42A24" w:rsidRPr="00382139" w:rsidRDefault="00442A24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091BA8" w:rsidRPr="00382139" w:rsidRDefault="00091BA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382139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C567AD" w:rsidRDefault="00C567AD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42A24" w:rsidRPr="00382139" w:rsidRDefault="00442A24" w:rsidP="00442A24">
      <w:pPr>
        <w:pStyle w:val="Prrafodelista"/>
        <w:numPr>
          <w:ilvl w:val="0"/>
          <w:numId w:val="26"/>
        </w:numPr>
        <w:spacing w:after="120"/>
        <w:ind w:left="284" w:hanging="284"/>
        <w:rPr>
          <w:rFonts w:ascii="ITC New Baskerville Std" w:hAnsi="ITC New Baskerville Std"/>
        </w:rPr>
      </w:pPr>
      <w:r w:rsidRPr="00382139">
        <w:rPr>
          <w:rFonts w:ascii="ITC New Baskerville Std" w:hAnsi="ITC New Baskerville Std"/>
        </w:rPr>
        <w:lastRenderedPageBreak/>
        <w:t>PROCEDEMENTOS</w:t>
      </w:r>
    </w:p>
    <w:p w:rsidR="00730A44" w:rsidRPr="00382139" w:rsidRDefault="00730A44" w:rsidP="00730A44">
      <w:pPr>
        <w:pStyle w:val="Prrafodelista"/>
        <w:spacing w:after="120"/>
        <w:ind w:left="284"/>
        <w:rPr>
          <w:rFonts w:ascii="ITC New Baskerville Std" w:hAnsi="ITC New Baskerville Std"/>
          <w:i/>
        </w:rPr>
      </w:pPr>
    </w:p>
    <w:p w:rsidR="00730A44" w:rsidRPr="00382139" w:rsidRDefault="00254BDD" w:rsidP="00F25FBA">
      <w:pPr>
        <w:pStyle w:val="Prrafodelista"/>
        <w:spacing w:after="120"/>
        <w:ind w:left="0"/>
        <w:rPr>
          <w:rFonts w:ascii="ITC New Baskerville Std" w:hAnsi="ITC New Baskerville Std"/>
          <w:i/>
        </w:rPr>
      </w:pPr>
      <w:r>
        <w:object w:dxaOrig="11235" w:dyaOrig="13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54.25pt" o:ole="">
            <v:imagedata r:id="rId10" o:title=""/>
          </v:shape>
          <o:OLEObject Type="Embed" ProgID="Visio.Drawing.15" ShapeID="_x0000_i1025" DrawAspect="Content" ObjectID="_1430226764" r:id="rId11"/>
        </w:object>
      </w:r>
    </w:p>
    <w:p w:rsidR="00730A44" w:rsidRPr="00382139" w:rsidRDefault="00730A44" w:rsidP="00730A44">
      <w:pPr>
        <w:pStyle w:val="Prrafodelista"/>
        <w:spacing w:after="120"/>
        <w:ind w:left="284"/>
        <w:rPr>
          <w:rFonts w:ascii="ITC New Baskerville Std" w:hAnsi="ITC New Baskerville Std"/>
          <w:i/>
        </w:rPr>
      </w:pP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254BD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  <w:r>
        <w:object w:dxaOrig="12180" w:dyaOrig="13216">
          <v:shape id="_x0000_i1026" type="#_x0000_t75" style="width:474.75pt;height:514.5pt" o:ole="">
            <v:imagedata r:id="rId12" o:title=""/>
          </v:shape>
          <o:OLEObject Type="Embed" ProgID="Visio.Drawing.15" ShapeID="_x0000_i1026" DrawAspect="Content" ObjectID="_1430226765" r:id="rId13"/>
        </w:object>
      </w: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974ECE" w:rsidP="00F25FBA">
      <w:pPr>
        <w:spacing w:after="120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382139" w:rsidRDefault="00254BDD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  <w:r>
        <w:object w:dxaOrig="11881" w:dyaOrig="10545">
          <v:shape id="_x0000_i1027" type="#_x0000_t75" style="width:474.75pt;height:421.5pt" o:ole="">
            <v:imagedata r:id="rId14" o:title=""/>
          </v:shape>
          <o:OLEObject Type="Embed" ProgID="Visio.Drawing.15" ShapeID="_x0000_i1027" DrawAspect="Content" ObjectID="_1430226766" r:id="rId15"/>
        </w:object>
      </w:r>
    </w:p>
    <w:p w:rsidR="00974ECE" w:rsidRPr="00382139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7155A3" w:rsidRPr="00382139" w:rsidRDefault="007155A3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7155A3" w:rsidRPr="00382139" w:rsidRDefault="007155A3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382139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242118" w:rsidRDefault="002421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442A24" w:rsidRPr="00382139" w:rsidRDefault="00442A24" w:rsidP="00177CB6">
      <w:pPr>
        <w:spacing w:after="120"/>
        <w:ind w:left="-284"/>
        <w:jc w:val="both"/>
        <w:rPr>
          <w:rFonts w:ascii="ITC New Baskerville Std" w:hAnsi="ITC New Baskerville Std"/>
        </w:rPr>
      </w:pPr>
      <w:r w:rsidRPr="00382139">
        <w:rPr>
          <w:rFonts w:ascii="ITC New Baskerville Std" w:hAnsi="ITC New Baskerville Std"/>
        </w:rPr>
        <w:lastRenderedPageBreak/>
        <w:t xml:space="preserve">Comentarios </w:t>
      </w:r>
    </w:p>
    <w:p w:rsidR="00442A24" w:rsidRPr="00382139" w:rsidRDefault="00442A24" w:rsidP="00177CB6">
      <w:pPr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30</w:t>
      </w:r>
      <w:r w:rsidR="008163E9"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:</w:t>
      </w: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edacción do procedemento</w:t>
      </w:r>
    </w:p>
    <w:p w:rsidR="00442A24" w:rsidRPr="00382139" w:rsidRDefault="00442A24" w:rsidP="00177CB6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442A24" w:rsidRPr="00382139" w:rsidRDefault="00442A24" w:rsidP="008D2EF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Estrutura dos procedementos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Un procedemento está estruturado nos parágrafos seguintes: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Obxecto 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Indica o propósito do procedemento (o seu contido debe dar resposta á pregunta </w:t>
      </w:r>
      <w:r w:rsidRPr="00382139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Por que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?)</w:t>
      </w:r>
      <w:r w:rsidR="00177CB6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Alcance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Indica o ámbito de aplicación do procedemento (actividades, equipos, produtos, estruturas organizativas, persoas...).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Referencias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Inclúe información (documentación </w:t>
      </w:r>
      <w:r w:rsidR="009953F6" w:rsidRPr="00382139">
        <w:rPr>
          <w:rFonts w:ascii="Baskerville Old Face" w:eastAsia="Times New Roman" w:hAnsi="Baskerville Old Face" w:cstheme="minorHAnsi"/>
          <w:sz w:val="20"/>
          <w:szCs w:val="24"/>
          <w:lang w:eastAsia="fr-FR"/>
        </w:rPr>
        <w:t>—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lexislación, directrices, normas e outros referentes</w:t>
      </w:r>
      <w:r w:rsidR="009953F6" w:rsidRPr="00382139">
        <w:rPr>
          <w:rFonts w:ascii="Baskerville Old Face" w:eastAsia="Times New Roman" w:hAnsi="Baskerville Old Face" w:cstheme="minorHAnsi"/>
          <w:sz w:val="20"/>
          <w:szCs w:val="24"/>
          <w:lang w:eastAsia="fr-FR"/>
        </w:rPr>
        <w:t>—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definicións, abreviaturas</w:t>
      </w:r>
      <w:r w:rsidR="00B56B7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siglas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 utilizada para elabora</w:t>
      </w:r>
      <w:r w:rsidR="00CA65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 aplica</w:t>
      </w:r>
      <w:r w:rsidR="00CA65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 procedemento.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Desenvolvemento: detalla  </w:t>
      </w:r>
    </w:p>
    <w:p w:rsidR="00442A24" w:rsidRPr="00382139" w:rsidRDefault="00442A24" w:rsidP="00177CB6">
      <w:pPr>
        <w:numPr>
          <w:ilvl w:val="0"/>
          <w:numId w:val="4"/>
        </w:numPr>
        <w:tabs>
          <w:tab w:val="clear" w:pos="360"/>
          <w:tab w:val="num" w:pos="709"/>
          <w:tab w:val="num" w:pos="786"/>
        </w:tabs>
        <w:spacing w:after="0" w:line="240" w:lineRule="auto"/>
        <w:ind w:left="0" w:firstLine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finalidade do proceso (a misión do proceso</w:t>
      </w:r>
      <w:r w:rsidR="005D13D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aquilo para o que se deseñou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</w:t>
      </w:r>
    </w:p>
    <w:p w:rsidR="00442A24" w:rsidRPr="00382139" w:rsidRDefault="00442A24" w:rsidP="00177CB6">
      <w:pPr>
        <w:numPr>
          <w:ilvl w:val="0"/>
          <w:numId w:val="4"/>
        </w:numPr>
        <w:tabs>
          <w:tab w:val="clear" w:pos="360"/>
          <w:tab w:val="num" w:pos="709"/>
          <w:tab w:val="num" w:pos="786"/>
        </w:tabs>
        <w:spacing w:after="0" w:line="240" w:lineRule="auto"/>
        <w:ind w:left="0" w:firstLine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responsabilidade do proceso</w:t>
      </w:r>
    </w:p>
    <w:p w:rsidR="00442A24" w:rsidRPr="00382139" w:rsidRDefault="00442A24" w:rsidP="00177CB6">
      <w:pPr>
        <w:numPr>
          <w:ilvl w:val="0"/>
          <w:numId w:val="4"/>
        </w:numPr>
        <w:tabs>
          <w:tab w:val="clear" w:pos="360"/>
          <w:tab w:val="num" w:pos="709"/>
          <w:tab w:val="num" w:pos="786"/>
        </w:tabs>
        <w:spacing w:after="0" w:line="240" w:lineRule="auto"/>
        <w:ind w:left="0" w:firstLine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indicadores de medición do proceso</w:t>
      </w:r>
    </w:p>
    <w:p w:rsidR="00442A24" w:rsidRPr="00382139" w:rsidRDefault="00442A24" w:rsidP="00177CB6">
      <w:pPr>
        <w:numPr>
          <w:ilvl w:val="0"/>
          <w:numId w:val="4"/>
        </w:numPr>
        <w:tabs>
          <w:tab w:val="clear" w:pos="360"/>
          <w:tab w:val="num" w:pos="-1418"/>
          <w:tab w:val="left" w:pos="709"/>
          <w:tab w:val="num" w:pos="786"/>
        </w:tabs>
        <w:spacing w:after="0" w:line="240" w:lineRule="auto"/>
        <w:ind w:left="709" w:hanging="283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actividades do proceso,  descritas mediante diagramas de fluxo (ou equivalente), segundo as regras do anexo 1 « Modelo de fluxograma e simboloxía », onde se determinan: </w:t>
      </w:r>
    </w:p>
    <w:p w:rsidR="00442A24" w:rsidRPr="00382139" w:rsidRDefault="00442A24" w:rsidP="00177CB6">
      <w:pPr>
        <w:numPr>
          <w:ilvl w:val="1"/>
          <w:numId w:val="4"/>
        </w:numPr>
        <w:tabs>
          <w:tab w:val="clear" w:pos="1440"/>
          <w:tab w:val="num" w:pos="1866"/>
        </w:tabs>
        <w:spacing w:after="0" w:line="240" w:lineRule="auto"/>
        <w:ind w:left="186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elementos  de entrada, </w:t>
      </w:r>
    </w:p>
    <w:p w:rsidR="00442A24" w:rsidRPr="00382139" w:rsidRDefault="00442A24" w:rsidP="00177CB6">
      <w:pPr>
        <w:numPr>
          <w:ilvl w:val="1"/>
          <w:numId w:val="4"/>
        </w:numPr>
        <w:tabs>
          <w:tab w:val="clear" w:pos="1440"/>
          <w:tab w:val="num" w:pos="1866"/>
        </w:tabs>
        <w:spacing w:after="0" w:line="240" w:lineRule="auto"/>
        <w:ind w:left="186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accións ou tarefas a realizar, de forma secuencial, coas súas responsabilidades asociadas, para a execución do proceso, </w:t>
      </w:r>
    </w:p>
    <w:p w:rsidR="00442A24" w:rsidRPr="00382139" w:rsidRDefault="00442A24" w:rsidP="00177CB6">
      <w:pPr>
        <w:numPr>
          <w:ilvl w:val="1"/>
          <w:numId w:val="4"/>
        </w:numPr>
        <w:tabs>
          <w:tab w:val="clear" w:pos="1440"/>
          <w:tab w:val="num" w:pos="1866"/>
        </w:tabs>
        <w:spacing w:after="0" w:line="240" w:lineRule="auto"/>
        <w:ind w:left="186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resultados ou elementos de saída,</w:t>
      </w:r>
    </w:p>
    <w:p w:rsidR="00442A24" w:rsidRPr="00382139" w:rsidRDefault="00442A24" w:rsidP="00177CB6">
      <w:pPr>
        <w:numPr>
          <w:ilvl w:val="1"/>
          <w:numId w:val="4"/>
        </w:numPr>
        <w:tabs>
          <w:tab w:val="clear" w:pos="1440"/>
          <w:tab w:val="num" w:pos="1866"/>
        </w:tabs>
        <w:spacing w:after="0" w:line="240" w:lineRule="auto"/>
        <w:ind w:left="186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comentarios asociados para facilitar a comprensión, tanto no diagrama como, si fose </w:t>
      </w:r>
    </w:p>
    <w:p w:rsidR="00442A24" w:rsidRPr="00382139" w:rsidRDefault="00442A24" w:rsidP="00177CB6">
      <w:pPr>
        <w:spacing w:after="0" w:line="240" w:lineRule="auto"/>
        <w:ind w:left="1843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necesario, fóra del.</w:t>
      </w:r>
    </w:p>
    <w:p w:rsidR="00442A24" w:rsidRPr="00382139" w:rsidRDefault="00177CB6" w:rsidP="00177CB6">
      <w:pPr>
        <w:numPr>
          <w:ilvl w:val="0"/>
          <w:numId w:val="4"/>
        </w:numPr>
        <w:tabs>
          <w:tab w:val="clear" w:pos="360"/>
          <w:tab w:val="num" w:pos="-1418"/>
          <w:tab w:val="left" w:pos="709"/>
          <w:tab w:val="num" w:pos="786"/>
        </w:tabs>
        <w:spacing w:after="0" w:line="240" w:lineRule="auto"/>
        <w:ind w:left="709" w:hanging="283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ciclo de mellora continua do proceso (ciclo PDCA) onde, de xeito gráfico,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se 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 ver a lóxica de funcionamento do  proceso, os grupos de interese afectados, os recursos principais...</w:t>
      </w:r>
    </w:p>
    <w:p w:rsidR="00442A24" w:rsidRPr="00382139" w:rsidRDefault="00442A24" w:rsidP="00177CB6">
      <w:pPr>
        <w:tabs>
          <w:tab w:val="left" w:pos="709"/>
        </w:tabs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tabs>
          <w:tab w:val="left" w:pos="709"/>
        </w:tabs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contido deste apartado debe dar resposta ás preguntas </w:t>
      </w:r>
      <w:r w:rsidRPr="00382139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Quen?, Que?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382139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Como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?</w:t>
      </w:r>
    </w:p>
    <w:p w:rsidR="00442A24" w:rsidRPr="00382139" w:rsidRDefault="00442A24" w:rsidP="00177CB6">
      <w:pPr>
        <w:tabs>
          <w:tab w:val="left" w:pos="709"/>
        </w:tabs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tabs>
          <w:tab w:val="left" w:pos="709"/>
        </w:tabs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Para facilitar a identificación dos cambios dunha versión (índice) respecto da anterior, pódense resaltar os contidos modificados (ex.: tipografía de cor azul).</w:t>
      </w:r>
    </w:p>
    <w:p w:rsidR="00442A24" w:rsidRPr="00382139" w:rsidRDefault="00442A24" w:rsidP="00177CB6">
      <w:pPr>
        <w:tabs>
          <w:tab w:val="left" w:pos="709"/>
        </w:tabs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Anexos asociados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procedementos poden ter documentos anexos (formatos ou formularios, modelos, documentos de axuda, instrucións...). O desenvolvemento destes anexos non é obrigatorio.</w:t>
      </w: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estrutura dos anexos adáptase ao uso requirido, de forma que conteñen a información mínima necesaria para dar resposta ao seu uso previsto (desenvolvemento da actividade). No entanto, poden ser ampliados para incorporar información complementaria.</w:t>
      </w: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ind w:left="426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Determinados anexos, un</w:t>
      </w:r>
      <w:r w:rsidR="000874E8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ha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vez cubertos, convértense en </w:t>
      </w:r>
      <w:r w:rsidRPr="00382139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rexistros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. Neste caso, especifícanse as súas condicións de arquivo, segundo se establece no procedemento XD-02 P1 </w:t>
      </w:r>
      <w:r w:rsidRPr="00382139">
        <w:rPr>
          <w:rFonts w:ascii="Times New Roman" w:eastAsia="Times New Roman" w:hAnsi="Times New Roman" w:cs="Times New Roman"/>
          <w:sz w:val="20"/>
          <w:szCs w:val="24"/>
          <w:lang w:eastAsia="fr-FR"/>
        </w:rPr>
        <w:t>«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Control dos rexistros</w:t>
      </w:r>
      <w:r w:rsidRPr="00382139">
        <w:rPr>
          <w:rFonts w:ascii="Times New Roman" w:eastAsia="Times New Roman" w:hAnsi="Times New Roman" w:cs="Times New Roman"/>
          <w:sz w:val="20"/>
          <w:szCs w:val="24"/>
          <w:lang w:eastAsia="fr-FR"/>
        </w:rPr>
        <w:t>»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Identificación e codificación dos procedementos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Un procedemento identifícase mediante un título, un código e un índice de actualización.</w:t>
      </w:r>
    </w:p>
    <w:p w:rsidR="00442A24" w:rsidRPr="00382139" w:rsidRDefault="00442A24" w:rsidP="00177CB6">
      <w:pPr>
        <w:spacing w:after="0" w:line="240" w:lineRule="auto"/>
        <w:ind w:left="720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Título: en relación coa denominación do proceso que describe.</w:t>
      </w:r>
    </w:p>
    <w:p w:rsidR="00442A24" w:rsidRPr="00382139" w:rsidRDefault="00442A24" w:rsidP="00177C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Código: fai referencia a </w:t>
      </w:r>
    </w:p>
    <w:p w:rsidR="00442A24" w:rsidRPr="00382139" w:rsidRDefault="00442A24" w:rsidP="00177CB6">
      <w:pPr>
        <w:numPr>
          <w:ilvl w:val="1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PR-XX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proceso que describe</w:t>
      </w:r>
    </w:p>
    <w:p w:rsidR="00442A24" w:rsidRPr="00382139" w:rsidRDefault="00442A24" w:rsidP="00177CB6">
      <w:pPr>
        <w:numPr>
          <w:ilvl w:val="1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>P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rocedemento</w:t>
      </w:r>
    </w:p>
    <w:p w:rsidR="00442A24" w:rsidRPr="00382139" w:rsidRDefault="00442A24" w:rsidP="00177CB6">
      <w:pPr>
        <w:numPr>
          <w:ilvl w:val="1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ZZ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número correlativo</w:t>
      </w:r>
    </w:p>
    <w:p w:rsidR="00442A24" w:rsidRPr="00382139" w:rsidRDefault="00442A24" w:rsidP="00177CB6">
      <w:pPr>
        <w:tabs>
          <w:tab w:val="left" w:pos="284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tbl>
      <w:tblPr>
        <w:tblW w:w="5468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V w:val="single" w:sz="4" w:space="0" w:color="4BACC6" w:themeColor="accent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559"/>
        <w:gridCol w:w="1560"/>
      </w:tblGrid>
      <w:tr w:rsidR="00442A24" w:rsidRPr="00382139" w:rsidTr="00DD2DFD">
        <w:trPr>
          <w:jc w:val="center"/>
        </w:trPr>
        <w:tc>
          <w:tcPr>
            <w:tcW w:w="5468" w:type="dxa"/>
            <w:gridSpan w:val="3"/>
            <w:tcBorders>
              <w:top w:val="single" w:sz="4" w:space="0" w:color="4BACC6" w:themeColor="accent5"/>
              <w:bottom w:val="nil"/>
            </w:tcBorders>
            <w:shd w:val="clear" w:color="808080" w:fill="B8CCE4" w:themeFill="accent1" w:themeFillTint="66"/>
            <w:vAlign w:val="center"/>
          </w:tcPr>
          <w:p w:rsidR="00442A24" w:rsidRPr="00382139" w:rsidRDefault="00442A24" w:rsidP="003B689E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bCs/>
                <w:sz w:val="20"/>
                <w:szCs w:val="20"/>
              </w:rPr>
              <w:t>Código do procedemento</w:t>
            </w:r>
          </w:p>
          <w:p w:rsidR="00442A24" w:rsidRPr="00382139" w:rsidRDefault="00442A24" w:rsidP="00177CB6">
            <w:pPr>
              <w:spacing w:after="0" w:line="240" w:lineRule="auto"/>
              <w:jc w:val="both"/>
              <w:rPr>
                <w:rFonts w:ascii="ITC New Baskerville Std" w:hAnsi="ITC New Baskerville Std"/>
                <w:bCs/>
                <w:sz w:val="10"/>
                <w:szCs w:val="10"/>
              </w:rPr>
            </w:pPr>
          </w:p>
        </w:tc>
      </w:tr>
      <w:tr w:rsidR="00442A24" w:rsidRPr="00382139" w:rsidTr="00DD2DFD">
        <w:trPr>
          <w:jc w:val="center"/>
        </w:trPr>
        <w:tc>
          <w:tcPr>
            <w:tcW w:w="2349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442A24" w:rsidRPr="00382139" w:rsidRDefault="00442A24" w:rsidP="00177CB6">
            <w:pPr>
              <w:spacing w:after="0" w:line="240" w:lineRule="auto"/>
              <w:jc w:val="both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bCs/>
                <w:sz w:val="20"/>
                <w:szCs w:val="20"/>
              </w:rPr>
              <w:t>Proceso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442A24" w:rsidRPr="00382139" w:rsidRDefault="00442A24" w:rsidP="00177CB6">
            <w:pPr>
              <w:spacing w:after="0" w:line="240" w:lineRule="auto"/>
              <w:jc w:val="both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442A24" w:rsidRPr="00382139" w:rsidRDefault="003B689E" w:rsidP="00177CB6">
            <w:pPr>
              <w:spacing w:after="0" w:line="240" w:lineRule="auto"/>
              <w:jc w:val="both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bCs/>
                <w:sz w:val="20"/>
                <w:szCs w:val="20"/>
              </w:rPr>
              <w:t>Núm.</w:t>
            </w:r>
            <w:r w:rsidR="00442A24" w:rsidRPr="00382139">
              <w:rPr>
                <w:rFonts w:ascii="ITC New Baskerville Std" w:hAnsi="ITC New Baskerville Std"/>
                <w:bCs/>
                <w:sz w:val="20"/>
                <w:szCs w:val="20"/>
              </w:rPr>
              <w:t xml:space="preserve"> correlativo</w:t>
            </w:r>
          </w:p>
        </w:tc>
      </w:tr>
      <w:tr w:rsidR="00442A24" w:rsidRPr="00382139" w:rsidTr="00DD2DFD">
        <w:trPr>
          <w:jc w:val="center"/>
        </w:trPr>
        <w:tc>
          <w:tcPr>
            <w:tcW w:w="2349" w:type="dxa"/>
            <w:tcBorders>
              <w:top w:val="nil"/>
            </w:tcBorders>
            <w:shd w:val="clear" w:color="auto" w:fill="auto"/>
          </w:tcPr>
          <w:p w:rsidR="00442A24" w:rsidRPr="00382139" w:rsidRDefault="00442A24" w:rsidP="00254BDD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PR –XX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42A24" w:rsidRPr="00382139" w:rsidRDefault="00442A24" w:rsidP="00254BDD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442A24" w:rsidRPr="00382139" w:rsidRDefault="00442A24" w:rsidP="00254BDD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382139">
              <w:rPr>
                <w:rFonts w:ascii="ITC New Baskerville Std" w:hAnsi="ITC New Baskerville Std"/>
                <w:sz w:val="20"/>
                <w:szCs w:val="20"/>
              </w:rPr>
              <w:t>ZZ</w:t>
            </w:r>
          </w:p>
        </w:tc>
      </w:tr>
    </w:tbl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Índice de actualización: increméntase nunha unidade en cada evolución do documento, 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nd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 primeiro 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é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«00» e os seguintes «01», «02», </w:t>
      </w:r>
      <w:r w:rsidR="003B689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...</w:t>
      </w:r>
    </w:p>
    <w:p w:rsidR="00442A24" w:rsidRPr="00382139" w:rsidRDefault="00442A24" w:rsidP="00177CB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tabs>
          <w:tab w:val="left" w:pos="284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  <w:t>Exemplo:</w:t>
      </w:r>
    </w:p>
    <w:p w:rsidR="00442A24" w:rsidRPr="00382139" w:rsidRDefault="003B689E" w:rsidP="00177CB6">
      <w:pPr>
        <w:tabs>
          <w:tab w:val="left" w:pos="284"/>
          <w:tab w:val="left" w:pos="1260"/>
          <w:tab w:val="left" w:pos="1440"/>
          <w:tab w:val="left" w:pos="3960"/>
        </w:tabs>
        <w:spacing w:after="0" w:line="240" w:lineRule="auto"/>
        <w:ind w:left="126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MC-02 P1 í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ndice 04: 1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vertAlign w:val="superscript"/>
          <w:lang w:eastAsia="fr-FR"/>
        </w:rPr>
        <w:t>o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procedemento asociado ao proceso «Xestión das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queixas, suxestións e parabéns</w:t>
      </w:r>
      <w:r w:rsidR="00442A24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», a índice 04.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anexos identifícanse mediante un título e un código, que consiste nun número correlativo asociado ao procedemento.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súas actualizacións xestiónanse baseándose na súa data de aprobación, de xeito que poden evolucionar de forma independente aos documentos dos que dependen. A data de aprobación está incorporada ao código do propio anexo.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8163E9">
      <w:pPr>
        <w:tabs>
          <w:tab w:val="left" w:pos="284"/>
        </w:tabs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Exemplo: </w:t>
      </w:r>
    </w:p>
    <w:p w:rsidR="00442A24" w:rsidRPr="00382139" w:rsidRDefault="00442A24" w:rsidP="00177CB6">
      <w:pPr>
        <w:tabs>
          <w:tab w:val="left" w:pos="284"/>
          <w:tab w:val="left" w:pos="1260"/>
          <w:tab w:val="left" w:pos="1440"/>
          <w:tab w:val="left" w:pos="3960"/>
        </w:tabs>
        <w:spacing w:after="0" w:line="240" w:lineRule="auto"/>
        <w:ind w:left="1260"/>
        <w:jc w:val="both"/>
        <w:rPr>
          <w:rFonts w:ascii="ITC New Baskerville Std" w:eastAsia="Times New Roman" w:hAnsi="ITC New Baskerville Std" w:cstheme="minorHAnsi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MC-02 P1 </w:t>
      </w:r>
      <w:hyperlink r:id="rId16" w:history="1">
        <w:r w:rsidR="008163E9" w:rsidRPr="00382139">
          <w:rPr>
            <w:rFonts w:ascii="ITC New Baskerville Std" w:eastAsia="Times New Roman" w:hAnsi="ITC New Baskerville Std" w:cstheme="minorHAnsi"/>
            <w:sz w:val="20"/>
            <w:szCs w:val="24"/>
            <w:lang w:eastAsia="fr-FR"/>
          </w:rPr>
          <w:t>anexo</w:t>
        </w:r>
      </w:hyperlink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1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 d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03/03/2012: Cuestionario de avaliación da satisfacción de… 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5C0F57" w:rsidRPr="005C0F57" w:rsidRDefault="005C0F57" w:rsidP="005C0F57">
      <w:pPr>
        <w:pStyle w:val="Prrafodelista"/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C0F57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110: </w:t>
      </w: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validación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aprobación </w:t>
      </w:r>
    </w:p>
    <w:p w:rsidR="005C0F57" w:rsidRPr="005C0F57" w:rsidRDefault="005C0F57" w:rsidP="005C0F57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5C0F57" w:rsidRPr="005C0F57" w:rsidRDefault="005C0F57" w:rsidP="005C0F5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Responsabilidades de validación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aprobación en función 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ámbito:</w:t>
      </w:r>
    </w:p>
    <w:p w:rsidR="005C0F57" w:rsidRPr="005C0F57" w:rsidRDefault="005C0F57" w:rsidP="005C0F5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tbl>
      <w:tblPr>
        <w:tblStyle w:val="Sombreadoclaro-nfasis1"/>
        <w:tblW w:w="960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5C0F57" w:rsidRPr="005C0F57" w:rsidTr="0078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5C0F57" w:rsidRPr="005C0F57" w:rsidRDefault="005C0F57" w:rsidP="00782108">
            <w:pPr>
              <w:jc w:val="center"/>
              <w:rPr>
                <w:rFonts w:ascii="ITC New Baskerville Std" w:hAnsi="ITC New Baskerville Std"/>
                <w:bCs w:val="0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Actividad</w:t>
            </w: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8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5C0F57" w:rsidRPr="005C0F57" w:rsidRDefault="005C0F57" w:rsidP="007821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>Responsables</w:t>
            </w:r>
          </w:p>
        </w:tc>
      </w:tr>
      <w:tr w:rsidR="005C0F57" w:rsidRPr="005C0F57" w:rsidTr="0078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B8CCE4" w:themeFill="accent1" w:themeFillTint="66"/>
            <w:vAlign w:val="center"/>
          </w:tcPr>
          <w:p w:rsidR="005C0F57" w:rsidRPr="005C0F57" w:rsidRDefault="005C0F57" w:rsidP="00782108">
            <w:pPr>
              <w:jc w:val="center"/>
              <w:rPr>
                <w:rFonts w:ascii="ITC New Baskerville Std" w:hAnsi="ITC New Baskerville St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4BACC6" w:themeColor="accent5"/>
              <w:left w:val="single" w:sz="6" w:space="0" w:color="4BACC6" w:themeColor="accent5"/>
              <w:bottom w:val="dotted" w:sz="4" w:space="0" w:color="4BACC6" w:themeColor="accent5"/>
              <w:right w:val="single" w:sz="6" w:space="0" w:color="4BACC6" w:themeColor="accent5"/>
            </w:tcBorders>
            <w:shd w:val="clear" w:color="auto" w:fill="B8CCE4" w:themeFill="accent1" w:themeFillTint="66"/>
            <w:vAlign w:val="center"/>
          </w:tcPr>
          <w:p w:rsidR="005C0F57" w:rsidRPr="005C0F57" w:rsidRDefault="005C0F57" w:rsidP="005C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 xml:space="preserve">Ámbito de </w:t>
            </w:r>
            <w:r>
              <w:rPr>
                <w:rFonts w:ascii="ITC New Baskerville Std" w:hAnsi="ITC New Baskerville Std"/>
                <w:color w:val="auto"/>
                <w:sz w:val="20"/>
                <w:szCs w:val="20"/>
              </w:rPr>
              <w:t>x</w:t>
            </w: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>estión</w:t>
            </w:r>
          </w:p>
        </w:tc>
        <w:tc>
          <w:tcPr>
            <w:tcW w:w="3544" w:type="dxa"/>
            <w:tcBorders>
              <w:top w:val="single" w:sz="4" w:space="0" w:color="4BACC6" w:themeColor="accent5"/>
              <w:left w:val="single" w:sz="6" w:space="0" w:color="4BACC6" w:themeColor="accent5"/>
              <w:bottom w:val="dotted" w:sz="4" w:space="0" w:color="4BACC6" w:themeColor="accent5"/>
              <w:right w:val="single" w:sz="6" w:space="0" w:color="4BACC6" w:themeColor="accent5"/>
            </w:tcBorders>
            <w:shd w:val="clear" w:color="auto" w:fill="B8CCE4" w:themeFill="accent1" w:themeFillTint="66"/>
            <w:vAlign w:val="center"/>
          </w:tcPr>
          <w:p w:rsidR="005C0F57" w:rsidRPr="005C0F57" w:rsidRDefault="005C0F57" w:rsidP="0078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>Ámbito docente</w:t>
            </w:r>
          </w:p>
          <w:p w:rsidR="005C0F57" w:rsidRPr="005C0F57" w:rsidRDefault="005C0F57" w:rsidP="0078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>(proceso DO)</w:t>
            </w:r>
          </w:p>
        </w:tc>
      </w:tr>
      <w:tr w:rsidR="005C0F57" w:rsidRPr="005C0F57" w:rsidTr="0078210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Pr="00254BDD" w:rsidRDefault="005C0F57" w:rsidP="00782108">
            <w:pPr>
              <w:jc w:val="center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 w:rsidRPr="00254BDD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Validación</w:t>
            </w:r>
          </w:p>
        </w:tc>
        <w:tc>
          <w:tcPr>
            <w:tcW w:w="3544" w:type="dxa"/>
            <w:tcBorders>
              <w:top w:val="dotted" w:sz="4" w:space="0" w:color="4BACC6" w:themeColor="accent5"/>
              <w:left w:val="single" w:sz="6" w:space="0" w:color="4BACC6" w:themeColor="accent5"/>
              <w:bottom w:val="dotted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Pr="005C0F57" w:rsidRDefault="005C0F57" w:rsidP="0078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 w:rsidRPr="005C0F57">
              <w:rPr>
                <w:rFonts w:ascii="ITC New Baskerville Std" w:hAnsi="ITC New Baskerville Std"/>
                <w:color w:val="auto"/>
                <w:sz w:val="20"/>
                <w:szCs w:val="20"/>
              </w:rPr>
              <w:t>Comité Técnico de Calidad</w:t>
            </w:r>
            <w:r>
              <w:rPr>
                <w:rFonts w:ascii="ITC New Baskerville Std" w:hAnsi="ITC New Baskerville Std"/>
                <w:color w:val="auto"/>
                <w:sz w:val="20"/>
                <w:szCs w:val="20"/>
              </w:rPr>
              <w:t>e</w:t>
            </w:r>
          </w:p>
        </w:tc>
        <w:tc>
          <w:tcPr>
            <w:tcW w:w="3544" w:type="dxa"/>
            <w:tcBorders>
              <w:top w:val="dotted" w:sz="4" w:space="0" w:color="4BACC6" w:themeColor="accent5"/>
              <w:left w:val="single" w:sz="6" w:space="0" w:color="4BACC6" w:themeColor="accent5"/>
              <w:bottom w:val="dotted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Default="00254BDD" w:rsidP="005C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Comisión de g</w:t>
            </w:r>
            <w:r w:rsidR="005C0F57" w:rsidRP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 xml:space="preserve">arantía de </w:t>
            </w: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c</w:t>
            </w:r>
            <w:r w:rsidR="005C0F57" w:rsidRP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alidad</w:t>
            </w:r>
            <w:r w:rsid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e</w:t>
            </w:r>
          </w:p>
          <w:p w:rsidR="005C0F57" w:rsidRPr="005C0F57" w:rsidRDefault="005C0F57" w:rsidP="005C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do centro</w:t>
            </w:r>
          </w:p>
        </w:tc>
      </w:tr>
      <w:tr w:rsidR="005C0F57" w:rsidRPr="005C0F57" w:rsidTr="0078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Pr="00254BDD" w:rsidRDefault="005C0F57" w:rsidP="00782108">
            <w:pPr>
              <w:jc w:val="center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 w:rsidRPr="00254BDD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Aprobación</w:t>
            </w:r>
          </w:p>
        </w:tc>
        <w:tc>
          <w:tcPr>
            <w:tcW w:w="3544" w:type="dxa"/>
            <w:tcBorders>
              <w:top w:val="dotted" w:sz="4" w:space="0" w:color="4BACC6" w:themeColor="accent5"/>
              <w:left w:val="single" w:sz="6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Pr="005C0F57" w:rsidRDefault="005C0F57" w:rsidP="0078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X</w:t>
            </w:r>
            <w:r w:rsidRP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erencia</w:t>
            </w:r>
          </w:p>
        </w:tc>
        <w:tc>
          <w:tcPr>
            <w:tcW w:w="3544" w:type="dxa"/>
            <w:tcBorders>
              <w:top w:val="dotted" w:sz="4" w:space="0" w:color="4BACC6" w:themeColor="accent5"/>
              <w:left w:val="single" w:sz="6" w:space="0" w:color="4BACC6" w:themeColor="accent5"/>
              <w:bottom w:val="single" w:sz="4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:rsidR="005C0F57" w:rsidRPr="005C0F57" w:rsidRDefault="005C0F57" w:rsidP="0078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</w:pPr>
            <w:r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X</w:t>
            </w:r>
            <w:r w:rsidRPr="005C0F57">
              <w:rPr>
                <w:rFonts w:ascii="ITC New Baskerville Std" w:hAnsi="ITC New Baskerville Std"/>
                <w:color w:val="000000" w:themeColor="text1"/>
                <w:sz w:val="20"/>
                <w:szCs w:val="20"/>
              </w:rPr>
              <w:t>unta de centro</w:t>
            </w:r>
          </w:p>
        </w:tc>
      </w:tr>
    </w:tbl>
    <w:p w:rsidR="005C0F57" w:rsidRPr="005C0F57" w:rsidRDefault="005C0F57" w:rsidP="005C0F57">
      <w:pPr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5C0F57" w:rsidRPr="005C0F57" w:rsidRDefault="005C0F57" w:rsidP="005C0F57">
      <w:pPr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442A24" w:rsidRPr="005C0F57" w:rsidRDefault="00442A24" w:rsidP="00177CB6">
      <w:pPr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5C0F57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120</w:t>
      </w:r>
      <w:r w:rsidR="008163E9" w:rsidRPr="005C0F57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:</w:t>
      </w:r>
      <w:r w:rsidRPr="005C0F57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</w:t>
      </w:r>
      <w:r w:rsidR="008163E9"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5C0F5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rquivo dos procedementos obsoletos</w:t>
      </w:r>
    </w:p>
    <w:p w:rsidR="00442A24" w:rsidRPr="00382139" w:rsidRDefault="00442A24" w:rsidP="00177CB6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Os procedementos orixinais obsoletos arqu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í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va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nse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identificados mediante unha marca ou selo coa descrición </w:t>
      </w:r>
      <w:r w:rsidR="008163E9" w:rsidRPr="00382139">
        <w:rPr>
          <w:rFonts w:ascii="Times New Roman" w:eastAsia="Times New Roman" w:hAnsi="Times New Roman" w:cs="Times New Roman"/>
          <w:sz w:val="20"/>
          <w:szCs w:val="24"/>
          <w:lang w:eastAsia="fr-FR"/>
        </w:rPr>
        <w:t>«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bsoleto</w:t>
      </w:r>
      <w:r w:rsidR="008163E9" w:rsidRPr="00382139">
        <w:rPr>
          <w:rFonts w:ascii="Times New Roman" w:eastAsia="Times New Roman" w:hAnsi="Times New Roman" w:cs="Times New Roman"/>
          <w:sz w:val="20"/>
          <w:szCs w:val="24"/>
          <w:lang w:eastAsia="fr-FR"/>
        </w:rPr>
        <w:t>»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período de arquivo considérase por ano natural, de tal forma que a duración de conservación das versións obsoletas fíxase en 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seis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anos. A eliminación efect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ú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8163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 partir de xaneiro do ano seguinte.</w:t>
      </w:r>
    </w:p>
    <w:p w:rsidR="00442A24" w:rsidRPr="00382139" w:rsidRDefault="00442A24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8163E9">
      <w:pPr>
        <w:tabs>
          <w:tab w:val="left" w:pos="284"/>
        </w:tabs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Exemplo: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  <w:t>Arquivo dun procedemento en xullo de 201</w:t>
      </w:r>
      <w:r w:rsidR="00A975D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3</w:t>
      </w: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3821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3821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3821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3821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↓</w:t>
      </w: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  <w:t>Eliminación a partir de xaneiro de 202</w:t>
      </w:r>
      <w:r w:rsidR="00A975D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1</w:t>
      </w: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tabs>
          <w:tab w:val="num" w:pos="2149"/>
        </w:tabs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Caso particular: </w:t>
      </w:r>
      <w:r w:rsidR="00BE4132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etirada (eliminación) dun procedemento</w:t>
      </w:r>
    </w:p>
    <w:p w:rsidR="00442A24" w:rsidRPr="00382139" w:rsidRDefault="00442A24" w:rsidP="00177CB6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442A24" w:rsidRPr="00382139" w:rsidRDefault="00442A24" w:rsidP="007241B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Un procedemento pode considera</w:t>
      </w:r>
      <w:r w:rsidR="00BE4132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rse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obsoleto (sen necesidade de evolución) cando a súa existencia non responda a ningunha esixencia, necesidade e/ou requisito e/ou deixan de realizarse o proceso, as actividades e/ou as tarefas que describe.</w:t>
      </w:r>
    </w:p>
    <w:p w:rsidR="00442A24" w:rsidRPr="00382139" w:rsidRDefault="00442A24" w:rsidP="00177CB6">
      <w:pPr>
        <w:spacing w:after="0" w:line="240" w:lineRule="auto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7241B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súa eliminación realízase entón en </w:t>
      </w:r>
      <w:r w:rsidR="00BE4132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dúas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etapas:</w:t>
      </w:r>
    </w:p>
    <w:p w:rsidR="00442A24" w:rsidRPr="00382139" w:rsidRDefault="00442A24" w:rsidP="00177C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Mensaxe de aviso da Área de Calidade a quen lle afecte o procedemento (ver </w:t>
      </w:r>
      <w:r w:rsidR="00BE4132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etapa </w:t>
      </w: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50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), unha vez analizada esta necesidade por calquera responsable de calidade e/ou pola propia Área.</w:t>
      </w:r>
    </w:p>
    <w:p w:rsidR="00442A24" w:rsidRPr="00382139" w:rsidRDefault="00442A24" w:rsidP="00177C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Supresión tras un período igual ao establecido para as propostas (ver </w:t>
      </w:r>
      <w:r w:rsidR="00BE4132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etapa </w:t>
      </w:r>
      <w:r w:rsidRPr="0038213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60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 sen comentarios en sentido contrario. A difusión desta información realízase de forma equivalente ao caso de evolución dun procedemento.</w:t>
      </w: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587BBB" w:rsidRPr="00382139" w:rsidRDefault="00587BBB" w:rsidP="00177CB6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pacing w:val="-4"/>
          <w:sz w:val="20"/>
          <w:szCs w:val="24"/>
          <w:lang w:eastAsia="fr-FR"/>
        </w:rPr>
      </w:pPr>
    </w:p>
    <w:p w:rsidR="00442A24" w:rsidRPr="00382139" w:rsidRDefault="00442A24" w:rsidP="00177CB6">
      <w:pPr>
        <w:pStyle w:val="Prrafodelista"/>
        <w:numPr>
          <w:ilvl w:val="0"/>
          <w:numId w:val="26"/>
        </w:numPr>
        <w:spacing w:after="120"/>
        <w:ind w:left="284" w:hanging="284"/>
        <w:jc w:val="both"/>
        <w:rPr>
          <w:rFonts w:ascii="ITC New Baskerville Std" w:hAnsi="ITC New Baskerville Std"/>
        </w:rPr>
      </w:pPr>
      <w:r w:rsidRPr="00382139">
        <w:rPr>
          <w:rFonts w:ascii="ITC New Baskerville Std" w:hAnsi="ITC New Baskerville Std"/>
        </w:rPr>
        <w:t>OUTROS DOCUMENTOS DE APOIO</w:t>
      </w:r>
    </w:p>
    <w:p w:rsidR="00442A24" w:rsidRPr="00382139" w:rsidRDefault="00442A24" w:rsidP="00177CB6">
      <w:pPr>
        <w:spacing w:after="120"/>
        <w:ind w:left="76"/>
        <w:contextualSpacing/>
        <w:jc w:val="both"/>
        <w:rPr>
          <w:rFonts w:ascii="ITC New Baskerville Std" w:hAnsi="ITC New Baskerville Std"/>
          <w:sz w:val="24"/>
        </w:rPr>
      </w:pPr>
    </w:p>
    <w:p w:rsidR="00442A24" w:rsidRPr="00382139" w:rsidRDefault="00442A24" w:rsidP="00177CB6">
      <w:pPr>
        <w:spacing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 función das necesidades pode ser necesario e/ou aconsellable a elaboración de documentos de apoio (instrucións, guías, manuais...).</w:t>
      </w:r>
    </w:p>
    <w:p w:rsidR="00442A24" w:rsidRPr="00382139" w:rsidRDefault="00442A24" w:rsidP="00177CB6">
      <w:pPr>
        <w:spacing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Recoméndase a súa elaboración cando a súa ausencia poida dar lugar a indefinicións significativas con impacto na xestión de calidade.</w:t>
      </w:r>
    </w:p>
    <w:p w:rsidR="00BA7979" w:rsidRPr="00382139" w:rsidRDefault="00BA7979" w:rsidP="00177CB6">
      <w:pPr>
        <w:spacing w:after="12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12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Regras de xestión:</w:t>
      </w:r>
    </w:p>
    <w:p w:rsidR="00442A24" w:rsidRPr="00382139" w:rsidRDefault="00442A24" w:rsidP="00177CB6">
      <w:pPr>
        <w:numPr>
          <w:ilvl w:val="0"/>
          <w:numId w:val="38"/>
        </w:numPr>
        <w:spacing w:after="120"/>
        <w:ind w:left="431" w:hanging="357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elaboración destes documentos de</w:t>
      </w:r>
      <w:r w:rsidR="007C370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be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ter en conta os principios básicos de redacción de documentos técnicos ou administrativos (xerarquía e economía normativa, formalidade, simplicidade, racionalidade, flexibilidade, eficacia, linguaxe inclusiva...). </w:t>
      </w:r>
    </w:p>
    <w:p w:rsidR="00442A24" w:rsidRPr="00382139" w:rsidRDefault="00442A24" w:rsidP="00177CB6">
      <w:pPr>
        <w:numPr>
          <w:ilvl w:val="0"/>
          <w:numId w:val="38"/>
        </w:numPr>
        <w:spacing w:after="120"/>
        <w:ind w:left="431" w:hanging="357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súa estrutura (formato...), contidos e modo de funcionamento (redacción, aprobación, difusión, retirada...) serán específicos e adaptados á función </w:t>
      </w:r>
      <w:r w:rsidR="007C370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que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realiza (axuda, apoio, explica</w:t>
      </w:r>
      <w:r w:rsidR="007C370E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ción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..). </w:t>
      </w:r>
    </w:p>
    <w:p w:rsidR="00442A24" w:rsidRPr="00382139" w:rsidRDefault="00442A24" w:rsidP="00177CB6">
      <w:pPr>
        <w:numPr>
          <w:ilvl w:val="0"/>
          <w:numId w:val="38"/>
        </w:numPr>
        <w:spacing w:after="120"/>
        <w:ind w:left="431" w:hanging="357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súa identificación e codificación han de ser tales que fagan referencia ao procedemento ao que están asociados, co fin de garantir a trazabilidade da documentación.</w:t>
      </w:r>
    </w:p>
    <w:p w:rsidR="00442A24" w:rsidRPr="00382139" w:rsidRDefault="00442A24" w:rsidP="00177CB6">
      <w:pPr>
        <w:numPr>
          <w:ilvl w:val="0"/>
          <w:numId w:val="38"/>
        </w:numPr>
        <w:spacing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Antes da súa aprobación, </w:t>
      </w:r>
      <w:r w:rsidR="00E05F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deben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valida</w:t>
      </w:r>
      <w:r w:rsidR="00E05FE9"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rse</w:t>
      </w: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pola persoa responsable de calidade no ámbito afectado e/ou, en todo caso, pola Área de Calidade.</w:t>
      </w:r>
    </w:p>
    <w:p w:rsidR="00442A24" w:rsidRPr="00382139" w:rsidRDefault="00442A24" w:rsidP="00177CB6">
      <w:pPr>
        <w:spacing w:after="120"/>
        <w:ind w:left="436"/>
        <w:contextualSpacing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7C370E">
      <w:pPr>
        <w:spacing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38213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Ningún documento de apoio pode anular, substituír ou contradicir o descrito nun procedemento de calidade.</w:t>
      </w: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63DC3" w:rsidRPr="00382139" w:rsidRDefault="00F63DC3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382139" w:rsidRDefault="00442A2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382139" w:rsidRDefault="00F875D0" w:rsidP="00177CB6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382139">
        <w:rPr>
          <w:rFonts w:ascii="ITC New Baskerville Std" w:hAnsi="ITC New Baskerville Std"/>
          <w:b/>
          <w:sz w:val="24"/>
        </w:rPr>
        <w:lastRenderedPageBreak/>
        <w:t>Ciclo de me</w:t>
      </w:r>
      <w:r w:rsidR="00442A24" w:rsidRPr="00382139">
        <w:rPr>
          <w:rFonts w:ascii="ITC New Baskerville Std" w:hAnsi="ITC New Baskerville Std"/>
          <w:b/>
          <w:sz w:val="24"/>
        </w:rPr>
        <w:t>ll</w:t>
      </w:r>
      <w:r w:rsidRPr="00382139">
        <w:rPr>
          <w:rFonts w:ascii="ITC New Baskerville Std" w:hAnsi="ITC New Baskerville Std"/>
          <w:b/>
          <w:sz w:val="24"/>
        </w:rPr>
        <w:t>ora continua d</w:t>
      </w:r>
      <w:r w:rsidR="00442A24" w:rsidRPr="00382139">
        <w:rPr>
          <w:rFonts w:ascii="ITC New Baskerville Std" w:hAnsi="ITC New Baskerville Std"/>
          <w:b/>
          <w:sz w:val="24"/>
        </w:rPr>
        <w:t>o</w:t>
      </w:r>
      <w:r w:rsidRPr="00382139">
        <w:rPr>
          <w:rFonts w:ascii="ITC New Baskerville Std" w:hAnsi="ITC New Baskerville Std"/>
          <w:b/>
          <w:sz w:val="24"/>
        </w:rPr>
        <w:t xml:space="preserve"> proceso</w:t>
      </w:r>
      <w:r w:rsidR="00660739" w:rsidRPr="00382139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382139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382139" w:rsidRDefault="005F785D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6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352.5pt;margin-top:265.7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06.95pt;margin-top:253.05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3.4pt;margin-top:257.55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 w:rsidR="00442A24" w:rsidRPr="00382139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2354A6F" wp14:editId="31756EF3">
            <wp:extent cx="6027313" cy="4359498"/>
            <wp:effectExtent l="57150" t="19050" r="50165" b="9842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42A24" w:rsidRPr="00382139" w:rsidRDefault="005F785D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8D13E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8D13E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442A24" w:rsidRPr="00382139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382139" w:rsidRDefault="005F785D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8D13E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8D13EE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382139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382139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38213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382139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9B1AE4" w:rsidRPr="00382139" w:rsidRDefault="009B1AE4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382139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382139">
        <w:rPr>
          <w:rFonts w:ascii="ITC New Baskerville Std" w:hAnsi="ITC New Baskerville Std"/>
          <w:b w:val="0"/>
          <w:lang w:val="gl-ES"/>
        </w:rPr>
        <w:t xml:space="preserve">V </w:t>
      </w:r>
      <w:r w:rsidR="004A24BF" w:rsidRPr="00382139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382139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D71D80" w:rsidRPr="00382139" w:rsidRDefault="005F785D" w:rsidP="00177CB6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2" w:history="1">
        <w:r w:rsidR="0048755A" w:rsidRPr="00382139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396E0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 </w:t>
      </w:r>
      <w:r w:rsidR="0048755A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: </w:t>
      </w:r>
      <w:r w:rsidR="00442A2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Modelo de </w:t>
      </w:r>
      <w:r w:rsidR="00396E0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f</w:t>
      </w:r>
      <w:r w:rsidR="00442A2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luxograma e </w:t>
      </w:r>
      <w:r w:rsidR="00396E0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s</w:t>
      </w:r>
      <w:r w:rsidR="00442A24" w:rsidRPr="00382139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imboloxía.</w:t>
      </w:r>
    </w:p>
    <w:sectPr w:rsidR="00D71D80" w:rsidRPr="00382139" w:rsidSect="0058229D">
      <w:headerReference w:type="default" r:id="rId23"/>
      <w:footerReference w:type="default" r:id="rId24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5D" w:rsidRDefault="005F785D" w:rsidP="0098653E">
      <w:pPr>
        <w:spacing w:after="0" w:line="240" w:lineRule="auto"/>
      </w:pPr>
      <w:r>
        <w:separator/>
      </w:r>
    </w:p>
  </w:endnote>
  <w:endnote w:type="continuationSeparator" w:id="0">
    <w:p w:rsidR="005F785D" w:rsidRDefault="005F785D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4"/>
      <w:gridCol w:w="1844"/>
      <w:gridCol w:w="1417"/>
    </w:tblGrid>
    <w:tr w:rsidR="00442A24" w:rsidTr="00DD2DFD">
      <w:trPr>
        <w:trHeight w:val="1277"/>
      </w:trPr>
      <w:tc>
        <w:tcPr>
          <w:tcW w:w="5778" w:type="dxa"/>
          <w:shd w:val="clear" w:color="auto" w:fill="auto"/>
        </w:tcPr>
        <w:p w:rsidR="00442A24" w:rsidRDefault="00442A24" w:rsidP="002C46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663E673" wp14:editId="318C9994">
                <wp:extent cx="2468880" cy="436880"/>
                <wp:effectExtent l="25400" t="0" r="0" b="0"/>
                <wp:docPr id="1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442A24" w:rsidRPr="00163CB3" w:rsidRDefault="00442A24" w:rsidP="002C469B">
          <w:pPr>
            <w:pStyle w:val="NomeCentro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42A24" w:rsidRPr="000128BA" w:rsidRDefault="00442A24" w:rsidP="002C469B">
          <w:pPr>
            <w:pStyle w:val="Enderezo"/>
            <w:ind w:left="0"/>
          </w:pPr>
          <w:r w:rsidRPr="00C63136">
            <w:t xml:space="preserve">Edificio </w:t>
          </w:r>
          <w:r>
            <w:t>Reitoría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42A24" w:rsidRDefault="00442A24" w:rsidP="002C469B">
          <w:pPr>
            <w:pStyle w:val="Enderezocomprimido"/>
            <w:rPr>
              <w:spacing w:val="0"/>
            </w:rPr>
          </w:pPr>
          <w:r>
            <w:t>Tel. 986 813 586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vicadc.uvigo.es</w:t>
          </w:r>
        </w:p>
        <w:p w:rsidR="00442A24" w:rsidRPr="00163CB3" w:rsidRDefault="00442A24" w:rsidP="002C469B">
          <w:pPr>
            <w:pStyle w:val="Enderezocomprimido"/>
            <w:rPr>
              <w:color w:val="ED6E00"/>
              <w:spacing w:val="0"/>
            </w:rPr>
          </w:pPr>
        </w:p>
      </w:tc>
    </w:tr>
    <w:tr w:rsidR="00442A24" w:rsidTr="00DD2DFD">
      <w:trPr>
        <w:trHeight w:val="1436"/>
      </w:trPr>
      <w:tc>
        <w:tcPr>
          <w:tcW w:w="5778" w:type="dxa"/>
          <w:shd w:val="clear" w:color="auto" w:fill="auto"/>
        </w:tcPr>
        <w:p w:rsidR="00442A24" w:rsidRDefault="00442A24" w:rsidP="00DD2DFD">
          <w:pPr>
            <w:pStyle w:val="logo"/>
          </w:pPr>
        </w:p>
      </w:tc>
      <w:tc>
        <w:tcPr>
          <w:tcW w:w="1984" w:type="dxa"/>
          <w:tcBorders>
            <w:top w:val="single" w:sz="2" w:space="0" w:color="auto"/>
            <w:bottom w:val="nil"/>
          </w:tcBorders>
        </w:tcPr>
        <w:p w:rsidR="00442A24" w:rsidRPr="00163CB3" w:rsidRDefault="00442A24" w:rsidP="00DD2DFD">
          <w:pPr>
            <w:pStyle w:val="NomeCentro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  <w:tc>
        <w:tcPr>
          <w:tcW w:w="1844" w:type="dxa"/>
          <w:tcBorders>
            <w:top w:val="single" w:sz="2" w:space="0" w:color="auto"/>
            <w:bottom w:val="nil"/>
          </w:tcBorders>
        </w:tcPr>
        <w:p w:rsidR="00442A24" w:rsidRPr="000128BA" w:rsidRDefault="00442A24" w:rsidP="00DD2DFD">
          <w:pPr>
            <w:pStyle w:val="Enderezo"/>
            <w:ind w:left="0"/>
          </w:pPr>
          <w:r w:rsidRPr="00C63136">
            <w:t xml:space="preserve">Edificio </w:t>
          </w:r>
          <w:r>
            <w:t>Xerencia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nil"/>
          </w:tcBorders>
        </w:tcPr>
        <w:p w:rsidR="00442A24" w:rsidRPr="00F843D3" w:rsidRDefault="00442A24" w:rsidP="00DD2DFD">
          <w:pPr>
            <w:pStyle w:val="Enderezocomprimido"/>
            <w:rPr>
              <w:spacing w:val="0"/>
            </w:rPr>
          </w:pPr>
          <w:r>
            <w:t>Tel. 986 812 000</w:t>
          </w:r>
          <w:r>
            <w:br/>
            <w:t>Fax 986 812 060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xerencia.uvigo.es</w:t>
          </w:r>
        </w:p>
      </w:tc>
    </w:tr>
  </w:tbl>
  <w:p w:rsidR="00442A24" w:rsidRPr="00A12ED1" w:rsidRDefault="00442A24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42A24" w:rsidRDefault="00442A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2C469B" w:rsidTr="002918D2">
      <w:trPr>
        <w:trHeight w:val="989"/>
      </w:trPr>
      <w:tc>
        <w:tcPr>
          <w:tcW w:w="8755" w:type="dxa"/>
          <w:shd w:val="clear" w:color="auto" w:fill="auto"/>
        </w:tcPr>
        <w:p w:rsidR="002C469B" w:rsidRDefault="002C469B" w:rsidP="002C469B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E2926CD" wp14:editId="4BC26136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2C469B" w:rsidRPr="00163CB3" w:rsidRDefault="002C469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372696" w:rsidTr="002918D2">
      <w:trPr>
        <w:trHeight w:val="973"/>
      </w:trPr>
      <w:tc>
        <w:tcPr>
          <w:tcW w:w="8755" w:type="dxa"/>
          <w:shd w:val="clear" w:color="auto" w:fill="auto"/>
        </w:tcPr>
        <w:p w:rsidR="00372696" w:rsidRPr="002918D2" w:rsidRDefault="00372696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372696" w:rsidRPr="00163CB3" w:rsidRDefault="00372696" w:rsidP="002918D2">
          <w:pPr>
            <w:pStyle w:val="NomeCentro"/>
            <w:ind w:left="0"/>
            <w:rPr>
              <w:color w:val="E1752A"/>
              <w:sz w:val="22"/>
            </w:rPr>
          </w:pPr>
          <w:r>
            <w:rPr>
              <w:color w:val="867749"/>
              <w:sz w:val="22"/>
            </w:rPr>
            <w:t>Xerencia</w:t>
          </w:r>
        </w:p>
      </w:tc>
    </w:tr>
  </w:tbl>
  <w:p w:rsidR="002C469B" w:rsidRPr="00A12ED1" w:rsidRDefault="002C469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C469B" w:rsidRPr="005D4365" w:rsidRDefault="002C469B" w:rsidP="002C469B">
    <w:pPr>
      <w:pStyle w:val="Piedepgina"/>
      <w:jc w:val="center"/>
      <w:rPr>
        <w:rFonts w:cstheme="minorHAnsi"/>
        <w:sz w:val="16"/>
        <w:szCs w:val="16"/>
      </w:rPr>
    </w:pPr>
  </w:p>
  <w:p w:rsidR="00410F80" w:rsidRPr="002C469B" w:rsidRDefault="00410F80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5D" w:rsidRDefault="005F785D" w:rsidP="0098653E">
      <w:pPr>
        <w:spacing w:after="0" w:line="240" w:lineRule="auto"/>
      </w:pPr>
      <w:r>
        <w:separator/>
      </w:r>
    </w:p>
  </w:footnote>
  <w:footnote w:type="continuationSeparator" w:id="0">
    <w:p w:rsidR="005F785D" w:rsidRDefault="005F785D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9D343B" w:rsidRDefault="00442A24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094E2D" w:rsidRDefault="00442A24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Pr="00DD2DFD">
      <w:rPr>
        <w:rFonts w:ascii="ITC New Baskerville Std" w:hAnsi="ITC New Baskerville Std"/>
      </w:rPr>
      <w:t>Control dos documentos</w:t>
    </w:r>
    <w:r w:rsidRPr="00094E2D">
      <w:rPr>
        <w:rFonts w:ascii="ITC New Baskerville Std" w:hAnsi="ITC New Baskerville Std"/>
        <w:sz w:val="18"/>
      </w:rPr>
      <w:tab/>
      <w:t xml:space="preserve">    </w:t>
    </w:r>
    <w:r w:rsidRPr="00094E2D">
      <w:rPr>
        <w:rFonts w:ascii="ITC New Baskerville Std" w:hAnsi="ITC New Baskerville Std"/>
        <w:sz w:val="18"/>
      </w:rPr>
      <w:tab/>
      <w:t xml:space="preserve">            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XD-01 P1</w:t>
    </w:r>
  </w:p>
  <w:p w:rsidR="00442A24" w:rsidRPr="00DD2DFD" w:rsidRDefault="00442A24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697AA4">
      <w:rPr>
        <w:rFonts w:ascii="ITC New Baskerville Std" w:hAnsi="ITC New Baskerville Std"/>
        <w:noProof/>
        <w:sz w:val="16"/>
        <w:szCs w:val="16"/>
      </w:rPr>
      <w:t>4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1</w:t>
    </w:r>
    <w:r w:rsidR="009539DF">
      <w:rPr>
        <w:rFonts w:ascii="ITC New Baskerville Std" w:hAnsi="ITC New Baskerville Std"/>
        <w:sz w:val="16"/>
        <w:szCs w:val="16"/>
      </w:rPr>
      <w:t>2</w:t>
    </w:r>
  </w:p>
  <w:p w:rsidR="00442A24" w:rsidRPr="00442A24" w:rsidRDefault="00442A24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01</w:t>
    </w:r>
  </w:p>
  <w:p w:rsidR="00410F80" w:rsidRPr="009D343B" w:rsidRDefault="00410F80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8D808A6"/>
    <w:multiLevelType w:val="hybridMultilevel"/>
    <w:tmpl w:val="419C5FCA"/>
    <w:lvl w:ilvl="0" w:tplc="C9681D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08C1"/>
    <w:multiLevelType w:val="hybridMultilevel"/>
    <w:tmpl w:val="0672B55E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3A66E75"/>
    <w:multiLevelType w:val="hybridMultilevel"/>
    <w:tmpl w:val="90ACB608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7D28"/>
    <w:multiLevelType w:val="hybridMultilevel"/>
    <w:tmpl w:val="8CD06E1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453E94"/>
    <w:multiLevelType w:val="hybridMultilevel"/>
    <w:tmpl w:val="0E646E3C"/>
    <w:lvl w:ilvl="0" w:tplc="299A4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6A7E"/>
    <w:multiLevelType w:val="hybridMultilevel"/>
    <w:tmpl w:val="547A6250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7">
    <w:nsid w:val="2B74452B"/>
    <w:multiLevelType w:val="hybridMultilevel"/>
    <w:tmpl w:val="21808FE0"/>
    <w:lvl w:ilvl="0" w:tplc="B2CE142E">
      <w:start w:val="1"/>
      <w:numFmt w:val="upperRoman"/>
      <w:lvlText w:val="%1-"/>
      <w:lvlJc w:val="left"/>
      <w:pPr>
        <w:ind w:left="796" w:hanging="720"/>
      </w:pPr>
      <w:rPr>
        <w:rFonts w:hint="default"/>
        <w:i/>
        <w:sz w:val="22"/>
      </w:r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6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674931A4"/>
    <w:multiLevelType w:val="hybridMultilevel"/>
    <w:tmpl w:val="BA48D0BE"/>
    <w:lvl w:ilvl="0" w:tplc="8DBA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537FA"/>
    <w:multiLevelType w:val="hybridMultilevel"/>
    <w:tmpl w:val="B4BABD52"/>
    <w:lvl w:ilvl="0" w:tplc="8B9A0F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89C3C86"/>
    <w:multiLevelType w:val="hybridMultilevel"/>
    <w:tmpl w:val="4E6ABF4E"/>
    <w:lvl w:ilvl="0" w:tplc="C22A3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B391FF9"/>
    <w:multiLevelType w:val="hybridMultilevel"/>
    <w:tmpl w:val="A56EFEAE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4"/>
  </w:num>
  <w:num w:numId="5">
    <w:abstractNumId w:val="38"/>
  </w:num>
  <w:num w:numId="6">
    <w:abstractNumId w:val="11"/>
  </w:num>
  <w:num w:numId="7">
    <w:abstractNumId w:val="4"/>
  </w:num>
  <w:num w:numId="8">
    <w:abstractNumId w:val="22"/>
  </w:num>
  <w:num w:numId="9">
    <w:abstractNumId w:val="20"/>
  </w:num>
  <w:num w:numId="10">
    <w:abstractNumId w:val="32"/>
  </w:num>
  <w:num w:numId="11">
    <w:abstractNumId w:val="25"/>
  </w:num>
  <w:num w:numId="12">
    <w:abstractNumId w:val="30"/>
  </w:num>
  <w:num w:numId="13">
    <w:abstractNumId w:val="15"/>
  </w:num>
  <w:num w:numId="14">
    <w:abstractNumId w:val="21"/>
  </w:num>
  <w:num w:numId="15">
    <w:abstractNumId w:val="31"/>
  </w:num>
  <w:num w:numId="16">
    <w:abstractNumId w:val="29"/>
  </w:num>
  <w:num w:numId="17">
    <w:abstractNumId w:val="16"/>
  </w:num>
  <w:num w:numId="18">
    <w:abstractNumId w:val="0"/>
  </w:num>
  <w:num w:numId="19">
    <w:abstractNumId w:val="28"/>
  </w:num>
  <w:num w:numId="20">
    <w:abstractNumId w:val="26"/>
  </w:num>
  <w:num w:numId="21">
    <w:abstractNumId w:val="33"/>
  </w:num>
  <w:num w:numId="22">
    <w:abstractNumId w:val="12"/>
  </w:num>
  <w:num w:numId="23">
    <w:abstractNumId w:val="2"/>
  </w:num>
  <w:num w:numId="24">
    <w:abstractNumId w:val="3"/>
  </w:num>
  <w:num w:numId="25">
    <w:abstractNumId w:val="34"/>
  </w:num>
  <w:num w:numId="26">
    <w:abstractNumId w:val="23"/>
  </w:num>
  <w:num w:numId="27">
    <w:abstractNumId w:val="17"/>
  </w:num>
  <w:num w:numId="28">
    <w:abstractNumId w:val="6"/>
  </w:num>
  <w:num w:numId="29">
    <w:abstractNumId w:val="24"/>
  </w:num>
  <w:num w:numId="30">
    <w:abstractNumId w:val="13"/>
  </w:num>
  <w:num w:numId="31">
    <w:abstractNumId w:val="35"/>
  </w:num>
  <w:num w:numId="32">
    <w:abstractNumId w:val="5"/>
  </w:num>
  <w:num w:numId="33">
    <w:abstractNumId w:val="36"/>
  </w:num>
  <w:num w:numId="34">
    <w:abstractNumId w:val="27"/>
  </w:num>
  <w:num w:numId="35">
    <w:abstractNumId w:val="10"/>
  </w:num>
  <w:num w:numId="36">
    <w:abstractNumId w:val="9"/>
  </w:num>
  <w:num w:numId="37">
    <w:abstractNumId w:val="37"/>
  </w:num>
  <w:num w:numId="38">
    <w:abstractNumId w:val="18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0AE2"/>
    <w:rsid w:val="000116F8"/>
    <w:rsid w:val="00011C20"/>
    <w:rsid w:val="00021DF7"/>
    <w:rsid w:val="00025ACB"/>
    <w:rsid w:val="00027F13"/>
    <w:rsid w:val="00033EE8"/>
    <w:rsid w:val="0003412F"/>
    <w:rsid w:val="000344F3"/>
    <w:rsid w:val="00034602"/>
    <w:rsid w:val="00042979"/>
    <w:rsid w:val="00050B2D"/>
    <w:rsid w:val="00052879"/>
    <w:rsid w:val="00065A52"/>
    <w:rsid w:val="00072916"/>
    <w:rsid w:val="00073934"/>
    <w:rsid w:val="0007448C"/>
    <w:rsid w:val="00075966"/>
    <w:rsid w:val="00076982"/>
    <w:rsid w:val="000846D5"/>
    <w:rsid w:val="000874E8"/>
    <w:rsid w:val="000913FE"/>
    <w:rsid w:val="0009151A"/>
    <w:rsid w:val="00091BA8"/>
    <w:rsid w:val="00092B72"/>
    <w:rsid w:val="000933A2"/>
    <w:rsid w:val="00094E2D"/>
    <w:rsid w:val="000960D5"/>
    <w:rsid w:val="000A1819"/>
    <w:rsid w:val="000B3F1B"/>
    <w:rsid w:val="000B4D61"/>
    <w:rsid w:val="000B4EAC"/>
    <w:rsid w:val="000B7DD2"/>
    <w:rsid w:val="000C3FD4"/>
    <w:rsid w:val="000C4D1E"/>
    <w:rsid w:val="000D332A"/>
    <w:rsid w:val="000D6BC2"/>
    <w:rsid w:val="000D71D8"/>
    <w:rsid w:val="000D7731"/>
    <w:rsid w:val="000E2C12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CD0"/>
    <w:rsid w:val="001259BC"/>
    <w:rsid w:val="0012774A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3D15"/>
    <w:rsid w:val="00184FD3"/>
    <w:rsid w:val="00187D84"/>
    <w:rsid w:val="00196461"/>
    <w:rsid w:val="001A0B69"/>
    <w:rsid w:val="001A3FCD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F1E03"/>
    <w:rsid w:val="001F23EA"/>
    <w:rsid w:val="001F26F5"/>
    <w:rsid w:val="001F5A38"/>
    <w:rsid w:val="00201661"/>
    <w:rsid w:val="002020DA"/>
    <w:rsid w:val="002063B1"/>
    <w:rsid w:val="00206D31"/>
    <w:rsid w:val="002211D0"/>
    <w:rsid w:val="00225535"/>
    <w:rsid w:val="0023117C"/>
    <w:rsid w:val="00231A74"/>
    <w:rsid w:val="00237AAD"/>
    <w:rsid w:val="00241645"/>
    <w:rsid w:val="00241AF4"/>
    <w:rsid w:val="00242118"/>
    <w:rsid w:val="002424A4"/>
    <w:rsid w:val="002433DA"/>
    <w:rsid w:val="0024387D"/>
    <w:rsid w:val="00251A7B"/>
    <w:rsid w:val="00252BAA"/>
    <w:rsid w:val="00252F96"/>
    <w:rsid w:val="00254BDD"/>
    <w:rsid w:val="0025626E"/>
    <w:rsid w:val="002624FD"/>
    <w:rsid w:val="002651B9"/>
    <w:rsid w:val="00271F3A"/>
    <w:rsid w:val="002918D2"/>
    <w:rsid w:val="00291E44"/>
    <w:rsid w:val="00292601"/>
    <w:rsid w:val="00295404"/>
    <w:rsid w:val="00295877"/>
    <w:rsid w:val="002A036E"/>
    <w:rsid w:val="002B71F2"/>
    <w:rsid w:val="002B75B7"/>
    <w:rsid w:val="002B783B"/>
    <w:rsid w:val="002C2AFD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4292"/>
    <w:rsid w:val="00316BD0"/>
    <w:rsid w:val="0032724B"/>
    <w:rsid w:val="003376B2"/>
    <w:rsid w:val="00341C44"/>
    <w:rsid w:val="003453B7"/>
    <w:rsid w:val="00350F9B"/>
    <w:rsid w:val="00352116"/>
    <w:rsid w:val="003541F3"/>
    <w:rsid w:val="00354B7A"/>
    <w:rsid w:val="003551CB"/>
    <w:rsid w:val="00357E21"/>
    <w:rsid w:val="00360469"/>
    <w:rsid w:val="003622F4"/>
    <w:rsid w:val="00365B81"/>
    <w:rsid w:val="00366BE1"/>
    <w:rsid w:val="00371528"/>
    <w:rsid w:val="00372696"/>
    <w:rsid w:val="003729C6"/>
    <w:rsid w:val="003739A6"/>
    <w:rsid w:val="00382139"/>
    <w:rsid w:val="0038304B"/>
    <w:rsid w:val="0038647E"/>
    <w:rsid w:val="00387C36"/>
    <w:rsid w:val="00390F68"/>
    <w:rsid w:val="00392B55"/>
    <w:rsid w:val="0039470F"/>
    <w:rsid w:val="00396E04"/>
    <w:rsid w:val="0039735D"/>
    <w:rsid w:val="003A10D5"/>
    <w:rsid w:val="003A1E95"/>
    <w:rsid w:val="003A23F0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10F80"/>
    <w:rsid w:val="004127EE"/>
    <w:rsid w:val="004136F1"/>
    <w:rsid w:val="00417584"/>
    <w:rsid w:val="00422187"/>
    <w:rsid w:val="00424DA1"/>
    <w:rsid w:val="00427E7C"/>
    <w:rsid w:val="004318F4"/>
    <w:rsid w:val="00432051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3726"/>
    <w:rsid w:val="00456243"/>
    <w:rsid w:val="00457D63"/>
    <w:rsid w:val="00461899"/>
    <w:rsid w:val="004630F6"/>
    <w:rsid w:val="00464CF1"/>
    <w:rsid w:val="004652E7"/>
    <w:rsid w:val="00466000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30A4"/>
    <w:rsid w:val="004A028E"/>
    <w:rsid w:val="004A24BF"/>
    <w:rsid w:val="004B2988"/>
    <w:rsid w:val="004B54B4"/>
    <w:rsid w:val="004B63B3"/>
    <w:rsid w:val="004B744D"/>
    <w:rsid w:val="004C487C"/>
    <w:rsid w:val="004C4ECD"/>
    <w:rsid w:val="004C7E97"/>
    <w:rsid w:val="004C7EC3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C7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D1"/>
    <w:rsid w:val="00567DEE"/>
    <w:rsid w:val="00577572"/>
    <w:rsid w:val="005810F8"/>
    <w:rsid w:val="0058229D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0F57"/>
    <w:rsid w:val="005C1D94"/>
    <w:rsid w:val="005C385B"/>
    <w:rsid w:val="005C3A96"/>
    <w:rsid w:val="005C4C16"/>
    <w:rsid w:val="005C5BA4"/>
    <w:rsid w:val="005D13D0"/>
    <w:rsid w:val="005D4365"/>
    <w:rsid w:val="005D4404"/>
    <w:rsid w:val="005D48ED"/>
    <w:rsid w:val="005D5161"/>
    <w:rsid w:val="005E20FF"/>
    <w:rsid w:val="005E684E"/>
    <w:rsid w:val="005F14C1"/>
    <w:rsid w:val="005F785D"/>
    <w:rsid w:val="00600F18"/>
    <w:rsid w:val="00601CAA"/>
    <w:rsid w:val="006024DC"/>
    <w:rsid w:val="006043D9"/>
    <w:rsid w:val="00604B3C"/>
    <w:rsid w:val="0060578C"/>
    <w:rsid w:val="00605F52"/>
    <w:rsid w:val="0061396B"/>
    <w:rsid w:val="0062150E"/>
    <w:rsid w:val="00622618"/>
    <w:rsid w:val="0062483A"/>
    <w:rsid w:val="00624DFC"/>
    <w:rsid w:val="006303B9"/>
    <w:rsid w:val="006401C8"/>
    <w:rsid w:val="00642C81"/>
    <w:rsid w:val="006450A0"/>
    <w:rsid w:val="006523B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97AA4"/>
    <w:rsid w:val="006A025B"/>
    <w:rsid w:val="006A3167"/>
    <w:rsid w:val="006A5DC7"/>
    <w:rsid w:val="006A64E5"/>
    <w:rsid w:val="006B1119"/>
    <w:rsid w:val="006B225A"/>
    <w:rsid w:val="006B614E"/>
    <w:rsid w:val="006B7027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1248C"/>
    <w:rsid w:val="00712580"/>
    <w:rsid w:val="007142E1"/>
    <w:rsid w:val="007155A3"/>
    <w:rsid w:val="00717751"/>
    <w:rsid w:val="00723E61"/>
    <w:rsid w:val="007241BD"/>
    <w:rsid w:val="00730A44"/>
    <w:rsid w:val="007359CF"/>
    <w:rsid w:val="00735FC2"/>
    <w:rsid w:val="00736FFE"/>
    <w:rsid w:val="0074062A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806BE"/>
    <w:rsid w:val="00781A32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6E68"/>
    <w:rsid w:val="00810143"/>
    <w:rsid w:val="00810689"/>
    <w:rsid w:val="0081567D"/>
    <w:rsid w:val="008163E9"/>
    <w:rsid w:val="00822762"/>
    <w:rsid w:val="00824969"/>
    <w:rsid w:val="0083359B"/>
    <w:rsid w:val="00833B06"/>
    <w:rsid w:val="008358B1"/>
    <w:rsid w:val="00837AE7"/>
    <w:rsid w:val="00841407"/>
    <w:rsid w:val="00842AD8"/>
    <w:rsid w:val="00846349"/>
    <w:rsid w:val="0085093B"/>
    <w:rsid w:val="00851139"/>
    <w:rsid w:val="00851A34"/>
    <w:rsid w:val="00853461"/>
    <w:rsid w:val="00853AC2"/>
    <w:rsid w:val="008565CD"/>
    <w:rsid w:val="00856C8D"/>
    <w:rsid w:val="0086074A"/>
    <w:rsid w:val="00860A4B"/>
    <w:rsid w:val="008613FE"/>
    <w:rsid w:val="00862219"/>
    <w:rsid w:val="008639D1"/>
    <w:rsid w:val="008641D5"/>
    <w:rsid w:val="00871B97"/>
    <w:rsid w:val="00873E01"/>
    <w:rsid w:val="00874885"/>
    <w:rsid w:val="0087637B"/>
    <w:rsid w:val="00877490"/>
    <w:rsid w:val="00885D4B"/>
    <w:rsid w:val="00891B4F"/>
    <w:rsid w:val="00892BE6"/>
    <w:rsid w:val="008957E7"/>
    <w:rsid w:val="00896254"/>
    <w:rsid w:val="0089697B"/>
    <w:rsid w:val="008A06F5"/>
    <w:rsid w:val="008A4905"/>
    <w:rsid w:val="008B69A6"/>
    <w:rsid w:val="008B7D32"/>
    <w:rsid w:val="008C3067"/>
    <w:rsid w:val="008C4FAF"/>
    <w:rsid w:val="008D13EE"/>
    <w:rsid w:val="008D141E"/>
    <w:rsid w:val="008D2EF7"/>
    <w:rsid w:val="008D4B31"/>
    <w:rsid w:val="008E1335"/>
    <w:rsid w:val="008E1843"/>
    <w:rsid w:val="008E1EE4"/>
    <w:rsid w:val="008F06B2"/>
    <w:rsid w:val="008F0C35"/>
    <w:rsid w:val="008F12E0"/>
    <w:rsid w:val="008F5F73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6EC0"/>
    <w:rsid w:val="00947736"/>
    <w:rsid w:val="0094790B"/>
    <w:rsid w:val="009539DF"/>
    <w:rsid w:val="009542CF"/>
    <w:rsid w:val="00954A30"/>
    <w:rsid w:val="00955056"/>
    <w:rsid w:val="009576DF"/>
    <w:rsid w:val="0095797F"/>
    <w:rsid w:val="00960D3C"/>
    <w:rsid w:val="00961AE8"/>
    <w:rsid w:val="00961C3B"/>
    <w:rsid w:val="00965058"/>
    <w:rsid w:val="0096565E"/>
    <w:rsid w:val="00971640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453F"/>
    <w:rsid w:val="009B1AE4"/>
    <w:rsid w:val="009B1B3C"/>
    <w:rsid w:val="009C4240"/>
    <w:rsid w:val="009D2D9D"/>
    <w:rsid w:val="009D343B"/>
    <w:rsid w:val="009D4C04"/>
    <w:rsid w:val="009D4C3F"/>
    <w:rsid w:val="009E0304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13DB"/>
    <w:rsid w:val="00A3213D"/>
    <w:rsid w:val="00A3517A"/>
    <w:rsid w:val="00A35454"/>
    <w:rsid w:val="00A35B75"/>
    <w:rsid w:val="00A430BC"/>
    <w:rsid w:val="00A54934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407D"/>
    <w:rsid w:val="00A7475B"/>
    <w:rsid w:val="00A76BBB"/>
    <w:rsid w:val="00A80D44"/>
    <w:rsid w:val="00A81EBB"/>
    <w:rsid w:val="00A82219"/>
    <w:rsid w:val="00A82D5C"/>
    <w:rsid w:val="00A837D7"/>
    <w:rsid w:val="00A85324"/>
    <w:rsid w:val="00A86EDE"/>
    <w:rsid w:val="00A870A7"/>
    <w:rsid w:val="00A90BF5"/>
    <w:rsid w:val="00A923BB"/>
    <w:rsid w:val="00A92C82"/>
    <w:rsid w:val="00A97250"/>
    <w:rsid w:val="00A975DF"/>
    <w:rsid w:val="00AA2399"/>
    <w:rsid w:val="00AA45F1"/>
    <w:rsid w:val="00AB1381"/>
    <w:rsid w:val="00AB2847"/>
    <w:rsid w:val="00AB7F30"/>
    <w:rsid w:val="00AC19E5"/>
    <w:rsid w:val="00AC6461"/>
    <w:rsid w:val="00AD511D"/>
    <w:rsid w:val="00AD6512"/>
    <w:rsid w:val="00AE796F"/>
    <w:rsid w:val="00AF1550"/>
    <w:rsid w:val="00AF61C9"/>
    <w:rsid w:val="00B0787B"/>
    <w:rsid w:val="00B10DC2"/>
    <w:rsid w:val="00B11D70"/>
    <w:rsid w:val="00B16645"/>
    <w:rsid w:val="00B16660"/>
    <w:rsid w:val="00B16D88"/>
    <w:rsid w:val="00B21CEF"/>
    <w:rsid w:val="00B30962"/>
    <w:rsid w:val="00B316B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679D"/>
    <w:rsid w:val="00BD1B2F"/>
    <w:rsid w:val="00BD2ECB"/>
    <w:rsid w:val="00BD532E"/>
    <w:rsid w:val="00BD631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12555"/>
    <w:rsid w:val="00C12800"/>
    <w:rsid w:val="00C15055"/>
    <w:rsid w:val="00C16BA9"/>
    <w:rsid w:val="00C16C40"/>
    <w:rsid w:val="00C260DB"/>
    <w:rsid w:val="00C3154D"/>
    <w:rsid w:val="00C400EF"/>
    <w:rsid w:val="00C43315"/>
    <w:rsid w:val="00C50641"/>
    <w:rsid w:val="00C50F4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7EB0"/>
    <w:rsid w:val="00CA20B8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E0AEB"/>
    <w:rsid w:val="00CE2E84"/>
    <w:rsid w:val="00CE794E"/>
    <w:rsid w:val="00CF2C28"/>
    <w:rsid w:val="00CF330D"/>
    <w:rsid w:val="00CF4E9C"/>
    <w:rsid w:val="00CF7531"/>
    <w:rsid w:val="00D001A2"/>
    <w:rsid w:val="00D00FA1"/>
    <w:rsid w:val="00D0264D"/>
    <w:rsid w:val="00D02FB9"/>
    <w:rsid w:val="00D12FE3"/>
    <w:rsid w:val="00D13A87"/>
    <w:rsid w:val="00D1561C"/>
    <w:rsid w:val="00D158E1"/>
    <w:rsid w:val="00D159B5"/>
    <w:rsid w:val="00D242AC"/>
    <w:rsid w:val="00D24347"/>
    <w:rsid w:val="00D24D5A"/>
    <w:rsid w:val="00D255AD"/>
    <w:rsid w:val="00D25D90"/>
    <w:rsid w:val="00D27F9E"/>
    <w:rsid w:val="00D414FB"/>
    <w:rsid w:val="00D41B17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6CB7"/>
    <w:rsid w:val="00D71D80"/>
    <w:rsid w:val="00D75E31"/>
    <w:rsid w:val="00D82B10"/>
    <w:rsid w:val="00D82B58"/>
    <w:rsid w:val="00D9012F"/>
    <w:rsid w:val="00D93555"/>
    <w:rsid w:val="00D95CF7"/>
    <w:rsid w:val="00D96222"/>
    <w:rsid w:val="00DA0C2B"/>
    <w:rsid w:val="00DA3AAD"/>
    <w:rsid w:val="00DA7FB7"/>
    <w:rsid w:val="00DB07E1"/>
    <w:rsid w:val="00DB40C7"/>
    <w:rsid w:val="00DB46DC"/>
    <w:rsid w:val="00DB4868"/>
    <w:rsid w:val="00DB77BE"/>
    <w:rsid w:val="00DC37CC"/>
    <w:rsid w:val="00DC3B75"/>
    <w:rsid w:val="00DC3D95"/>
    <w:rsid w:val="00DC7FB9"/>
    <w:rsid w:val="00DD2DFD"/>
    <w:rsid w:val="00DD54BE"/>
    <w:rsid w:val="00DD7941"/>
    <w:rsid w:val="00DD795A"/>
    <w:rsid w:val="00DE4D71"/>
    <w:rsid w:val="00DE51A6"/>
    <w:rsid w:val="00DE5285"/>
    <w:rsid w:val="00DE6B36"/>
    <w:rsid w:val="00DF0AA0"/>
    <w:rsid w:val="00DF19E5"/>
    <w:rsid w:val="00DF1C4D"/>
    <w:rsid w:val="00DF289C"/>
    <w:rsid w:val="00DF582C"/>
    <w:rsid w:val="00E01C43"/>
    <w:rsid w:val="00E01DCD"/>
    <w:rsid w:val="00E02D09"/>
    <w:rsid w:val="00E05FE9"/>
    <w:rsid w:val="00E11DF7"/>
    <w:rsid w:val="00E1294B"/>
    <w:rsid w:val="00E2031F"/>
    <w:rsid w:val="00E22663"/>
    <w:rsid w:val="00E26BD6"/>
    <w:rsid w:val="00E315D5"/>
    <w:rsid w:val="00E34AF5"/>
    <w:rsid w:val="00E34D4D"/>
    <w:rsid w:val="00E35314"/>
    <w:rsid w:val="00E406B4"/>
    <w:rsid w:val="00E41502"/>
    <w:rsid w:val="00E441B4"/>
    <w:rsid w:val="00E44833"/>
    <w:rsid w:val="00E51927"/>
    <w:rsid w:val="00E56AC2"/>
    <w:rsid w:val="00E57795"/>
    <w:rsid w:val="00E60B4F"/>
    <w:rsid w:val="00E652D9"/>
    <w:rsid w:val="00E704A7"/>
    <w:rsid w:val="00E70613"/>
    <w:rsid w:val="00E73A4E"/>
    <w:rsid w:val="00E75F53"/>
    <w:rsid w:val="00E81317"/>
    <w:rsid w:val="00E817D2"/>
    <w:rsid w:val="00E87BEC"/>
    <w:rsid w:val="00E9008D"/>
    <w:rsid w:val="00E91966"/>
    <w:rsid w:val="00EA693F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391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B00"/>
    <w:rsid w:val="00F4722C"/>
    <w:rsid w:val="00F5108E"/>
    <w:rsid w:val="00F52AD2"/>
    <w:rsid w:val="00F5401B"/>
    <w:rsid w:val="00F5426B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23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file:///C:\Users\calidad21\Documents\z_JM\TS%20Calidade\Normas\4%20NORMAS%20+%20FORMS\Normes\Espagne\Documents\Mode-op\QUA\EGPE01QUA001-06%20Anexo%2001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Control dos documentos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Creación, modificación, posta a disposición e aplicación dos documentos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internos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 Definición dos modos de funcionamiento externos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Consulta de documentos válidos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Documentos aprobados, válidos, actualizados e  dispoñibles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 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documental e toma de decisións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Documentos</a:t>
          </a: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Estrutura, contidos, modos de acceso e/ou difusión,..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(Área de Calidade, UEP, centros, …)</a:t>
          </a:r>
          <a:endParaRPr lang="gl-ES" sz="5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7479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99646" custRadScaleRad="99378" custRadScaleInc="-3730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32847" custRadScaleRad="125276" custRadScaleInc="-896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12324" custRadScaleRad="113507" custRadScaleInc="-3504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48500" custRadScaleRad="102581" custRadScaleInc="226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103587" custRadScaleRad="41167" custRadScaleInc="-17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28747" custRadScaleRad="47457" custRadScaleInc="2425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26745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DAEDE02E-A713-4E40-8E42-76F2FC80AF0A}" type="presOf" srcId="{C6E23B86-E7E9-452F-A4E7-00BB99A501AA}" destId="{17B53C54-BA67-46C8-83A8-56EA565774F5}" srcOrd="0" destOrd="0" presId="urn:microsoft.com/office/officeart/2005/8/layout/cycle3"/>
    <dgm:cxn modelId="{4F351A30-552B-4225-8EC6-8C01BEBF32A9}" type="presOf" srcId="{D895BA6B-DDC1-41AC-9425-80AF81B0783B}" destId="{A5C3C4E6-613D-46A8-8B9F-2522AFDDF7C8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6076631F-81E3-4D35-ABBC-4CB131B80894}" type="presOf" srcId="{164EDA8F-B004-4130-AFE5-E24B3EC43B97}" destId="{2293AD92-B3A2-4DC0-8113-9A14A1BF0832}" srcOrd="0" destOrd="0" presId="urn:microsoft.com/office/officeart/2005/8/layout/cycle3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14C4ABF6-5175-4E1B-A9CA-EA24BFCB505D}" type="presOf" srcId="{8186A98D-5478-4DDF-BE5B-2A12EE1F953D}" destId="{CB3FE62B-C73E-4D34-8112-B03D4601F43D}" srcOrd="0" destOrd="0" presId="urn:microsoft.com/office/officeart/2005/8/layout/cycle3"/>
    <dgm:cxn modelId="{140C0862-C998-42E4-900F-5F322DAC0BCC}" type="presOf" srcId="{B640D509-062B-4D73-888D-E9108DACDFB2}" destId="{BEEA5593-69D5-43CC-A3DA-B732586770D1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4DFC70C0-5CA5-4A68-8DCC-A81A25C9F5D7}" type="presOf" srcId="{3C2C1BD5-B357-4D73-96D5-35A887E3EF02}" destId="{8D6040DE-17D8-49F3-A915-D29044DFB534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D0EF7C77-5A2C-413C-AE6A-5AAD70E4D557}" type="presOf" srcId="{EDC6FE82-C607-4D3F-ADE1-B40105F09FFB}" destId="{86BA7024-79E5-4F66-8473-89C108F176F4}" srcOrd="0" destOrd="0" presId="urn:microsoft.com/office/officeart/2005/8/layout/cycle3"/>
    <dgm:cxn modelId="{84762804-02BE-4FB6-B31A-A41358C87A03}" type="presOf" srcId="{A171DF25-998F-49EA-8EAD-F71728DAB1CA}" destId="{7FB123E0-CFD9-40E1-9D97-4C7D701EC485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A21023AF-9694-41A8-AC5F-AD7215A1717B}" type="presOf" srcId="{66F2CFCA-DC3A-4C3D-8085-CADEFF7191A5}" destId="{F6D18DB1-F45B-4417-A97F-A7DE9DC823BE}" srcOrd="0" destOrd="0" presId="urn:microsoft.com/office/officeart/2005/8/layout/cycle3"/>
    <dgm:cxn modelId="{F644FD83-796F-4462-8839-E3A90E30EB61}" type="presOf" srcId="{EC654BA4-577B-4990-8437-2CAE865B62E7}" destId="{7B34D873-FB69-4BE6-9327-499F48D0B869}" srcOrd="0" destOrd="0" presId="urn:microsoft.com/office/officeart/2005/8/layout/cycle3"/>
    <dgm:cxn modelId="{F7C82658-091E-40D5-B7E1-ED5A584343CE}" type="presOf" srcId="{3A3894BC-5DC6-4F74-BDCD-4D276899F2EA}" destId="{645FF909-54FB-4D7F-9419-E19E1B1629A0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18FCB715-82F0-44E7-A88B-92A714C65C64}" type="presOf" srcId="{FBE45AD7-DD31-49FA-B366-A2AC218AC74B}" destId="{EFC57911-84B8-48B8-987D-E4A6346D0FCB}" srcOrd="0" destOrd="0" presId="urn:microsoft.com/office/officeart/2005/8/layout/cycle3"/>
    <dgm:cxn modelId="{D4648FD3-B429-4423-987E-E887B9741BBA}" type="presParOf" srcId="{A5C3C4E6-613D-46A8-8B9F-2522AFDDF7C8}" destId="{DFA9AEFE-992D-4B78-B110-3024BF395A16}" srcOrd="0" destOrd="0" presId="urn:microsoft.com/office/officeart/2005/8/layout/cycle3"/>
    <dgm:cxn modelId="{8E4C028A-5799-41B3-8A0C-C25DCC1AD704}" type="presParOf" srcId="{DFA9AEFE-992D-4B78-B110-3024BF395A16}" destId="{645FF909-54FB-4D7F-9419-E19E1B1629A0}" srcOrd="0" destOrd="0" presId="urn:microsoft.com/office/officeart/2005/8/layout/cycle3"/>
    <dgm:cxn modelId="{B2579586-71B0-4D0E-87BE-AA97E8F1D05F}" type="presParOf" srcId="{DFA9AEFE-992D-4B78-B110-3024BF395A16}" destId="{8D6040DE-17D8-49F3-A915-D29044DFB534}" srcOrd="1" destOrd="0" presId="urn:microsoft.com/office/officeart/2005/8/layout/cycle3"/>
    <dgm:cxn modelId="{045DC2F3-B929-4724-9A32-A33F32CC1398}" type="presParOf" srcId="{DFA9AEFE-992D-4B78-B110-3024BF395A16}" destId="{2293AD92-B3A2-4DC0-8113-9A14A1BF0832}" srcOrd="2" destOrd="0" presId="urn:microsoft.com/office/officeart/2005/8/layout/cycle3"/>
    <dgm:cxn modelId="{2365D2FB-53CC-499A-9BE0-6C555CDB9007}" type="presParOf" srcId="{DFA9AEFE-992D-4B78-B110-3024BF395A16}" destId="{EFC57911-84B8-48B8-987D-E4A6346D0FCB}" srcOrd="3" destOrd="0" presId="urn:microsoft.com/office/officeart/2005/8/layout/cycle3"/>
    <dgm:cxn modelId="{F50ED4B1-BAB7-4A1F-8916-07415493182D}" type="presParOf" srcId="{DFA9AEFE-992D-4B78-B110-3024BF395A16}" destId="{86BA7024-79E5-4F66-8473-89C108F176F4}" srcOrd="4" destOrd="0" presId="urn:microsoft.com/office/officeart/2005/8/layout/cycle3"/>
    <dgm:cxn modelId="{D0558179-4260-4EC2-BAAA-84CEBFCC6305}" type="presParOf" srcId="{DFA9AEFE-992D-4B78-B110-3024BF395A16}" destId="{17B53C54-BA67-46C8-83A8-56EA565774F5}" srcOrd="5" destOrd="0" presId="urn:microsoft.com/office/officeart/2005/8/layout/cycle3"/>
    <dgm:cxn modelId="{A0D806CB-9E04-4E8D-AE2F-85F7E3E54B16}" type="presParOf" srcId="{DFA9AEFE-992D-4B78-B110-3024BF395A16}" destId="{F6D18DB1-F45B-4417-A97F-A7DE9DC823BE}" srcOrd="6" destOrd="0" presId="urn:microsoft.com/office/officeart/2005/8/layout/cycle3"/>
    <dgm:cxn modelId="{20215367-AB8D-48BF-84E5-781DEAD570B9}" type="presParOf" srcId="{DFA9AEFE-992D-4B78-B110-3024BF395A16}" destId="{7FB123E0-CFD9-40E1-9D97-4C7D701EC485}" srcOrd="7" destOrd="0" presId="urn:microsoft.com/office/officeart/2005/8/layout/cycle3"/>
    <dgm:cxn modelId="{48CF55B5-F97E-4CF7-A516-665A77B55DC2}" type="presParOf" srcId="{DFA9AEFE-992D-4B78-B110-3024BF395A16}" destId="{BEEA5593-69D5-43CC-A3DA-B732586770D1}" srcOrd="8" destOrd="0" presId="urn:microsoft.com/office/officeart/2005/8/layout/cycle3"/>
    <dgm:cxn modelId="{611A7DF7-126B-4A5A-A8AF-9EC356B20981}" type="presParOf" srcId="{DFA9AEFE-992D-4B78-B110-3024BF395A16}" destId="{7B34D873-FB69-4BE6-9327-499F48D0B869}" srcOrd="9" destOrd="0" presId="urn:microsoft.com/office/officeart/2005/8/layout/cycle3"/>
    <dgm:cxn modelId="{F4B83BFC-B740-48C1-B261-E8FC2139B584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59570" y="802600"/>
          <a:ext cx="3364463" cy="3541365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511206" y="407722"/>
          <a:ext cx="1283760" cy="38798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documental e toma de decisións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30146" y="426662"/>
        <a:ext cx="1245880" cy="350103"/>
      </dsp:txXfrm>
    </dsp:sp>
    <dsp:sp modelId="{2293AD92-B3A2-4DC0-8113-9A14A1BF0832}">
      <dsp:nvSpPr>
        <dsp:cNvPr id="0" name=""/>
        <dsp:cNvSpPr/>
      </dsp:nvSpPr>
      <dsp:spPr>
        <a:xfrm>
          <a:off x="1740564" y="3236102"/>
          <a:ext cx="1417016" cy="516871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Control dos documentos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Creación, modificación, posta a disposición e aplicación dos documentos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765796" y="3261334"/>
        <a:ext cx="1366552" cy="466407"/>
      </dsp:txXfrm>
    </dsp:sp>
    <dsp:sp modelId="{EFC57911-84B8-48B8-987D-E4A6346D0FCB}">
      <dsp:nvSpPr>
        <dsp:cNvPr id="0" name=""/>
        <dsp:cNvSpPr/>
      </dsp:nvSpPr>
      <dsp:spPr>
        <a:xfrm>
          <a:off x="247636" y="39454"/>
          <a:ext cx="1115782" cy="4320043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internos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 Definición dos modos de funcionamiento externos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Consulta de documentos válidos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02104" y="93922"/>
        <a:ext cx="1006846" cy="4211107"/>
      </dsp:txXfrm>
    </dsp:sp>
    <dsp:sp modelId="{86BA7024-79E5-4F66-8473-89C108F176F4}">
      <dsp:nvSpPr>
        <dsp:cNvPr id="0" name=""/>
        <dsp:cNvSpPr/>
      </dsp:nvSpPr>
      <dsp:spPr>
        <a:xfrm rot="16200000">
          <a:off x="-1130475" y="1919632"/>
          <a:ext cx="2550331" cy="23999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18760" y="1931347"/>
        <a:ext cx="2526901" cy="216560"/>
      </dsp:txXfrm>
    </dsp:sp>
    <dsp:sp modelId="{17B53C54-BA67-46C8-83A8-56EA565774F5}">
      <dsp:nvSpPr>
        <dsp:cNvPr id="0" name=""/>
        <dsp:cNvSpPr/>
      </dsp:nvSpPr>
      <dsp:spPr>
        <a:xfrm>
          <a:off x="4736229" y="46780"/>
          <a:ext cx="1115782" cy="4213589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Documentos aprobados, válidos, actualizados e  dispoñibles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Contribución aos obxectivos da formación</a:t>
          </a:r>
        </a:p>
      </dsp:txBody>
      <dsp:txXfrm>
        <a:off x="4790697" y="101248"/>
        <a:ext cx="1006846" cy="4104653"/>
      </dsp:txXfrm>
    </dsp:sp>
    <dsp:sp modelId="{F6D18DB1-F45B-4417-A97F-A7DE9DC823BE}">
      <dsp:nvSpPr>
        <dsp:cNvPr id="0" name=""/>
        <dsp:cNvSpPr/>
      </dsp:nvSpPr>
      <dsp:spPr>
        <a:xfrm rot="16200000">
          <a:off x="4739272" y="1930589"/>
          <a:ext cx="2355338" cy="220741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50048" y="1941365"/>
        <a:ext cx="2333786" cy="199189"/>
      </dsp:txXfrm>
    </dsp:sp>
    <dsp:sp modelId="{7FB123E0-CFD9-40E1-9D97-4C7D701EC485}">
      <dsp:nvSpPr>
        <dsp:cNvPr id="0" name=""/>
        <dsp:cNvSpPr/>
      </dsp:nvSpPr>
      <dsp:spPr>
        <a:xfrm>
          <a:off x="3699637" y="3327866"/>
          <a:ext cx="804277" cy="251573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Documentos</a:t>
          </a:r>
        </a:p>
      </dsp:txBody>
      <dsp:txXfrm>
        <a:off x="3711918" y="3340147"/>
        <a:ext cx="779715" cy="227011"/>
      </dsp:txXfrm>
    </dsp:sp>
    <dsp:sp modelId="{BEEA5593-69D5-43CC-A3DA-B732586770D1}">
      <dsp:nvSpPr>
        <dsp:cNvPr id="0" name=""/>
        <dsp:cNvSpPr/>
      </dsp:nvSpPr>
      <dsp:spPr>
        <a:xfrm>
          <a:off x="3216391" y="1627946"/>
          <a:ext cx="1429362" cy="537314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Estrutura, contidos, modos de acceso e/ou difusión,..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42621" y="1654176"/>
        <a:ext cx="1376902" cy="484854"/>
      </dsp:txXfrm>
    </dsp:sp>
    <dsp:sp modelId="{7B34D873-FB69-4BE6-9327-499F48D0B869}">
      <dsp:nvSpPr>
        <dsp:cNvPr id="0" name=""/>
        <dsp:cNvSpPr/>
      </dsp:nvSpPr>
      <dsp:spPr>
        <a:xfrm>
          <a:off x="2614357" y="2191700"/>
          <a:ext cx="1963838" cy="66782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46957" y="2224300"/>
        <a:ext cx="1898638" cy="602620"/>
      </dsp:txXfrm>
    </dsp:sp>
    <dsp:sp modelId="{CB3FE62B-C73E-4D34-8112-B03D4601F43D}">
      <dsp:nvSpPr>
        <dsp:cNvPr id="0" name=""/>
        <dsp:cNvSpPr/>
      </dsp:nvSpPr>
      <dsp:spPr>
        <a:xfrm>
          <a:off x="1506838" y="1108127"/>
          <a:ext cx="1097368" cy="65743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(Área de Calidade, UEP, centros, …)</a:t>
          </a:r>
          <a:endParaRPr lang="gl-ES" sz="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38931" y="1140220"/>
        <a:ext cx="1033182" cy="593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C498-3045-4AC0-8FAC-486A85DD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2214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57</cp:revision>
  <cp:lastPrinted>2013-02-14T14:54:00Z</cp:lastPrinted>
  <dcterms:created xsi:type="dcterms:W3CDTF">2013-02-12T14:46:00Z</dcterms:created>
  <dcterms:modified xsi:type="dcterms:W3CDTF">2013-05-16T14:26:00Z</dcterms:modified>
</cp:coreProperties>
</file>